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2A" w:rsidRPr="001A4DB3" w:rsidRDefault="00EE2A2A" w:rsidP="00EE2A2A">
      <w:pPr>
        <w:pStyle w:val="Heading1"/>
        <w:spacing w:before="0" w:after="240"/>
        <w:ind w:left="142" w:right="401"/>
        <w:jc w:val="center"/>
        <w:rPr>
          <w:rFonts w:ascii="Garamond" w:hAnsi="Garamond"/>
          <w:sz w:val="22"/>
          <w:szCs w:val="22"/>
        </w:rPr>
      </w:pPr>
      <w:r>
        <w:rPr>
          <w:rFonts w:ascii="Garamond" w:hAnsi="Garamond"/>
          <w:noProof/>
          <w:sz w:val="22"/>
          <w:szCs w:val="22"/>
        </w:rPr>
        <w:drawing>
          <wp:inline distT="0" distB="0" distL="0" distR="0" wp14:anchorId="509FD786" wp14:editId="1F1C1A4E">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EE2A2A" w:rsidRDefault="00EE2A2A" w:rsidP="00EE2A2A">
      <w:pPr>
        <w:spacing w:after="240" w:line="240" w:lineRule="auto"/>
        <w:ind w:left="142" w:right="401"/>
        <w:jc w:val="center"/>
        <w:rPr>
          <w:rFonts w:ascii="Garamond" w:hAnsi="Garamond"/>
        </w:rPr>
      </w:pPr>
    </w:p>
    <w:p w:rsidR="00EE2A2A" w:rsidRDefault="00EE2A2A" w:rsidP="00EE2A2A">
      <w:pPr>
        <w:spacing w:after="240" w:line="240" w:lineRule="auto"/>
        <w:ind w:left="142" w:right="401"/>
        <w:jc w:val="center"/>
        <w:rPr>
          <w:rFonts w:ascii="Trajan Pro" w:hAnsi="Trajan Pro"/>
          <w:smallCaps/>
          <w:sz w:val="24"/>
          <w:szCs w:val="24"/>
        </w:rPr>
      </w:pPr>
      <w:r>
        <w:rPr>
          <w:rFonts w:ascii="Trajan Pro" w:hAnsi="Trajan Pro"/>
          <w:smallCaps/>
          <w:sz w:val="24"/>
          <w:szCs w:val="24"/>
        </w:rPr>
        <w:t>12 May 2015</w:t>
      </w:r>
    </w:p>
    <w:p w:rsidR="00EE2A2A" w:rsidRPr="007F6D46" w:rsidRDefault="00EE2A2A" w:rsidP="00EE2A2A">
      <w:pPr>
        <w:spacing w:after="240" w:line="240" w:lineRule="auto"/>
        <w:ind w:left="142" w:right="401"/>
        <w:jc w:val="center"/>
        <w:rPr>
          <w:rFonts w:ascii="Trajan Pro" w:hAnsi="Trajan Pro"/>
          <w:smallCaps/>
          <w:sz w:val="24"/>
          <w:szCs w:val="24"/>
        </w:rPr>
      </w:pPr>
    </w:p>
    <w:p w:rsidR="00EE2A2A" w:rsidRPr="008D01EE" w:rsidRDefault="00EE2A2A" w:rsidP="00EE2A2A">
      <w:pPr>
        <w:spacing w:line="240" w:lineRule="auto"/>
        <w:jc w:val="center"/>
        <w:rPr>
          <w:rFonts w:ascii="Trajan Pro" w:hAnsi="Trajan Pro"/>
          <w:b/>
          <w:sz w:val="24"/>
          <w:szCs w:val="24"/>
        </w:rPr>
      </w:pPr>
      <w:r w:rsidRPr="008D01EE">
        <w:rPr>
          <w:rFonts w:ascii="Trajan Pro" w:hAnsi="Trajan Pro"/>
          <w:b/>
          <w:sz w:val="24"/>
          <w:szCs w:val="24"/>
        </w:rPr>
        <w:t>RELIGION AND EXPERIENCE: A PHILOSOPHICAL EXPLORATION</w:t>
      </w:r>
    </w:p>
    <w:p w:rsidR="00EE2A2A" w:rsidRDefault="00EE2A2A" w:rsidP="00EE2A2A">
      <w:pPr>
        <w:widowControl w:val="0"/>
        <w:autoSpaceDE w:val="0"/>
        <w:autoSpaceDN w:val="0"/>
        <w:adjustRightInd w:val="0"/>
        <w:spacing w:line="240" w:lineRule="auto"/>
        <w:ind w:right="401"/>
        <w:jc w:val="center"/>
        <w:textAlignment w:val="baseline"/>
        <w:rPr>
          <w:rFonts w:ascii="Trajan Pro" w:hAnsi="Trajan Pro"/>
          <w:b/>
          <w:smallCaps/>
          <w:sz w:val="24"/>
          <w:szCs w:val="24"/>
        </w:rPr>
      </w:pPr>
    </w:p>
    <w:p w:rsidR="00EE2A2A" w:rsidRPr="008D01EE" w:rsidRDefault="00EE2A2A" w:rsidP="00EE2A2A">
      <w:pPr>
        <w:widowControl w:val="0"/>
        <w:autoSpaceDE w:val="0"/>
        <w:autoSpaceDN w:val="0"/>
        <w:adjustRightInd w:val="0"/>
        <w:spacing w:line="240" w:lineRule="auto"/>
        <w:ind w:right="401"/>
        <w:jc w:val="center"/>
        <w:textAlignment w:val="baseline"/>
        <w:rPr>
          <w:rFonts w:ascii="Trajan Pro" w:hAnsi="Trajan Pro"/>
          <w:b/>
          <w:i/>
          <w:smallCaps/>
          <w:sz w:val="24"/>
          <w:szCs w:val="24"/>
        </w:rPr>
      </w:pPr>
      <w:r>
        <w:rPr>
          <w:rFonts w:ascii="Trajan Pro" w:hAnsi="Trajan Pro"/>
          <w:b/>
          <w:smallCaps/>
          <w:sz w:val="24"/>
          <w:szCs w:val="24"/>
        </w:rPr>
        <w:t>Forms of Religious Thought</w:t>
      </w:r>
    </w:p>
    <w:p w:rsidR="00EE2A2A" w:rsidRPr="00912581" w:rsidRDefault="00EE2A2A" w:rsidP="00EE2A2A">
      <w:pPr>
        <w:widowControl w:val="0"/>
        <w:autoSpaceDE w:val="0"/>
        <w:autoSpaceDN w:val="0"/>
        <w:adjustRightInd w:val="0"/>
        <w:spacing w:line="240" w:lineRule="auto"/>
        <w:ind w:left="142" w:right="401"/>
        <w:jc w:val="center"/>
        <w:textAlignment w:val="baseline"/>
        <w:rPr>
          <w:rFonts w:ascii="Trajan Pro" w:hAnsi="Trajan Pro"/>
          <w:b/>
          <w:smallCaps/>
          <w:sz w:val="24"/>
          <w:szCs w:val="24"/>
        </w:rPr>
      </w:pPr>
    </w:p>
    <w:p w:rsidR="00EE2A2A" w:rsidRPr="00542DAD" w:rsidRDefault="00EE2A2A" w:rsidP="00EE2A2A">
      <w:pPr>
        <w:pStyle w:val="04-SciencePG-Author"/>
        <w:spacing w:before="0" w:after="240" w:line="240" w:lineRule="auto"/>
        <w:ind w:left="142" w:right="401"/>
        <w:jc w:val="center"/>
        <w:rPr>
          <w:rFonts w:ascii="Trajan Pro" w:hAnsi="Trajan Pro"/>
          <w:b w:val="0"/>
          <w:smallCaps/>
          <w:lang w:eastAsia="en-US"/>
        </w:rPr>
      </w:pPr>
      <w:bookmarkStart w:id="0" w:name="OLE_LINK27"/>
      <w:r>
        <w:rPr>
          <w:rFonts w:ascii="Trajan Pro" w:hAnsi="Trajan Pro"/>
          <w:b w:val="0"/>
          <w:smallCaps/>
          <w:lang w:eastAsia="en-US"/>
        </w:rPr>
        <w:t>Professor Keith Ward DD FBA</w:t>
      </w:r>
    </w:p>
    <w:bookmarkEnd w:id="0"/>
    <w:p w:rsidR="000F218E" w:rsidRDefault="000F218E" w:rsidP="00EE2A2A">
      <w:pPr>
        <w:pStyle w:val="ListParagraph"/>
        <w:spacing w:line="240" w:lineRule="auto"/>
      </w:pP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In these lectures I have tried to trace experiences of transcendent value in art and morality, to find a rational framework for these interpretations of experience in philosophies of Idealism and in some of the speculations of modern physics, and to suggest that personal knowing is closely </w:t>
      </w:r>
      <w:r w:rsidR="0000335B" w:rsidRPr="00C54F4C">
        <w:rPr>
          <w:rFonts w:ascii="Garamond" w:hAnsi="Garamond"/>
          <w:sz w:val="24"/>
          <w:szCs w:val="24"/>
        </w:rPr>
        <w:t>analogous</w:t>
      </w:r>
      <w:r w:rsidRPr="00C54F4C">
        <w:rPr>
          <w:rFonts w:ascii="Garamond" w:hAnsi="Garamond"/>
          <w:sz w:val="24"/>
          <w:szCs w:val="24"/>
        </w:rPr>
        <w:t xml:space="preserve"> to a distinctively religious form of knowing. In this lecture I will explore the nature of religious knowing itself, and try to support its claim to be a genuine form of knowledge.</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The field of religion in general is a very diverse and complex one, and it is quite impossible to talk sensibly about all religions in less than an hour. What I will do is to pick some themes which are central to many religious forms of life, and which make claims to personal awareness of </w:t>
      </w:r>
      <w:r w:rsidRPr="00C54F4C">
        <w:rPr>
          <w:rFonts w:ascii="Garamond" w:hAnsi="Garamond"/>
          <w:sz w:val="24"/>
          <w:szCs w:val="24"/>
          <w:u w:val="single"/>
        </w:rPr>
        <w:t>a supremely valuable mind-like reality which underlies and is expressed in and through the world of human experience</w:t>
      </w:r>
      <w:r w:rsidRPr="00C54F4C">
        <w:rPr>
          <w:rFonts w:ascii="Garamond" w:hAnsi="Garamond"/>
          <w:sz w:val="24"/>
          <w:szCs w:val="24"/>
        </w:rPr>
        <w:t xml:space="preserve">.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It is not difficult to identify such themes in a number of religious traditions, when the object of religious awareness is stated in these rather vague terms. But it is also fairly easy to understand why more precise descriptions of the religious object differ, and why the more precise one gets, the more differences become apparent. My general argument will be that there is a recognisably common object of religious awareness in many developed religious traditions, and that the differences that occur do so in intelligible and systematic ways that are only to be expected of human beings. This will lead to a suggestion about how to deal with religious dispute and diversity in the modern world.</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At first it seems reasonable to take the wide variety of religious beliefs, which often contradict each other, as evidence that none of them is likely to be true. There seems to be no way of resolving such disputes to the satisfaction of all wise, knowledgeable and morally concerned people. So it is tempting to remain agnostic and refuse to make a choice between them. On closer inspection, however, this is not so reasonable. For whatever view we have about religion – even if we regard it all as superstitious nonsense – we are holding a widely disputed view. Yet we have to take some view. To put it simply, if we never pray, or seek to know and respond to some supreme spiritual being, that commits us to the view that it is either impossible or unimportant to do </w:t>
      </w:r>
      <w:r w:rsidRPr="00C54F4C">
        <w:rPr>
          <w:rFonts w:ascii="Garamond" w:hAnsi="Garamond"/>
          <w:sz w:val="24"/>
          <w:szCs w:val="24"/>
        </w:rPr>
        <w:lastRenderedPageBreak/>
        <w:t xml:space="preserve">so. </w:t>
      </w:r>
      <w:proofErr w:type="gramStart"/>
      <w:r w:rsidRPr="00C54F4C">
        <w:rPr>
          <w:rFonts w:ascii="Garamond" w:hAnsi="Garamond"/>
          <w:sz w:val="24"/>
          <w:szCs w:val="24"/>
        </w:rPr>
        <w:t xml:space="preserve">And since it is of the essence of belief that knowing the </w:t>
      </w:r>
      <w:r w:rsidR="0000335B" w:rsidRPr="00C54F4C">
        <w:rPr>
          <w:rFonts w:ascii="Garamond" w:hAnsi="Garamond"/>
          <w:sz w:val="24"/>
          <w:szCs w:val="24"/>
        </w:rPr>
        <w:t>Supreme Being</w:t>
      </w:r>
      <w:r w:rsidRPr="00C54F4C">
        <w:rPr>
          <w:rFonts w:ascii="Garamond" w:hAnsi="Garamond"/>
          <w:sz w:val="24"/>
          <w:szCs w:val="24"/>
        </w:rPr>
        <w:t xml:space="preserve"> is the most important thing in </w:t>
      </w:r>
      <w:r w:rsidR="0000335B" w:rsidRPr="00C54F4C">
        <w:rPr>
          <w:rFonts w:ascii="Garamond" w:hAnsi="Garamond"/>
          <w:sz w:val="24"/>
          <w:szCs w:val="24"/>
        </w:rPr>
        <w:t>life that</w:t>
      </w:r>
      <w:r w:rsidRPr="00C54F4C">
        <w:rPr>
          <w:rFonts w:ascii="Garamond" w:hAnsi="Garamond"/>
          <w:sz w:val="24"/>
          <w:szCs w:val="24"/>
        </w:rPr>
        <w:t xml:space="preserve"> commits us to the belief that this religious view is false.</w:t>
      </w:r>
      <w:proofErr w:type="gramEnd"/>
      <w:r w:rsidRPr="00C54F4C">
        <w:rPr>
          <w:rFonts w:ascii="Garamond" w:hAnsi="Garamond"/>
          <w:sz w:val="24"/>
          <w:szCs w:val="24"/>
        </w:rPr>
        <w:t xml:space="preserve"> We must in practice commit ourselves to the truth of some belief in this area. Therefore there is not a good argument from the unresolvable diversity of religious beliefs to the falsity of them all.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Nevertheless, some explanation of the diversity of beliefs is called for, together with some suggestion of how a rational choice between them could be made. I think an obvious starting point is that the situation precludes any claim that God has clearly revealed the truth just once, and left the world in no doubt about it. If there is a God who has revealed anything, it is not clear and indisputable to everyone. There are many claims to revelation. Some show signs of mental instability in those who say they have received revelations. Others seem sane and even illuminating, yet they are contradicted by others. Buddhists are not convinced there is a creator God; Jews are not convinced Jesus is the Messiah; Protestants are not convinced that the Pope is ever infallible; and some Catholics are not convinced that Mary was a perpetual virgin. These things could have been made clear, with many neutral witnesses and publicly undeniable miracles. But the miracles of one religion are denied by other religions, and the profound experiences of one religion are regarded as delusions by others. The outlook does not seem good for holding that there is just one obviously and undeniably revealed religion.</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That does not entail that there are no profound experiences, revelations, or astounding and religiously significant events (miracles). But it does strongly suggest that they are all affected by ambiguity and human interpretation. That is just what one would expect if religious beliefs are rooted in specific experiences, and if your philosophical starting-point is that all knowledge begins with experience, but all experience needs interpreting. In my last lecture I argued that a widespread, but not universal, interpretation of some human experiences is that they mediate a transcendent reality that seems to be of supreme value and to be mind-like in some significant respect. Further, these experiences demand commitment in response to the demands they seem to make and the ideals they seem to set for human action.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Each interpretation of experience needs to have an objective element of </w:t>
      </w:r>
      <w:proofErr w:type="gramStart"/>
      <w:r w:rsidRPr="00C54F4C">
        <w:rPr>
          <w:rFonts w:ascii="Garamond" w:hAnsi="Garamond"/>
          <w:sz w:val="24"/>
          <w:szCs w:val="24"/>
        </w:rPr>
        <w:t>‘givenness’,</w:t>
      </w:r>
      <w:proofErr w:type="gramEnd"/>
      <w:r w:rsidRPr="00C54F4C">
        <w:rPr>
          <w:rFonts w:ascii="Garamond" w:hAnsi="Garamond"/>
          <w:sz w:val="24"/>
          <w:szCs w:val="24"/>
        </w:rPr>
        <w:t xml:space="preserve"> rooted in some non-human reality. And it also needs to have a subjective element of ‘reception’, which seeks understanding of what is given in terms that are reasonably familiar from the </w:t>
      </w:r>
      <w:r w:rsidR="0000335B" w:rsidRPr="00C54F4C">
        <w:rPr>
          <w:rFonts w:ascii="Garamond" w:hAnsi="Garamond"/>
          <w:sz w:val="24"/>
          <w:szCs w:val="24"/>
        </w:rPr>
        <w:t>expedients</w:t>
      </w:r>
      <w:r w:rsidRPr="00C54F4C">
        <w:rPr>
          <w:rFonts w:ascii="Garamond" w:hAnsi="Garamond"/>
          <w:sz w:val="24"/>
          <w:szCs w:val="24"/>
        </w:rPr>
        <w:t xml:space="preserve"> historical and social background.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Human societies have specific histories, and they tend to emphasise specific values and ways of life, just as human individuals have specific biographies, which prioritise specific values and behavioural practices. For instance, a small society under constant threat of attack from surrounding enemies and in competition for scarce food resources will tend to prioritise military virtues of courage and physical strength. </w:t>
      </w:r>
      <w:proofErr w:type="gramStart"/>
      <w:r w:rsidRPr="00C54F4C">
        <w:rPr>
          <w:rFonts w:ascii="Garamond" w:hAnsi="Garamond"/>
          <w:sz w:val="24"/>
          <w:szCs w:val="24"/>
        </w:rPr>
        <w:t>Whereas a large and secure society with abundant food supplies, or at least with a secure and wealthy aristocratic elite, may tend to cultivate values of artistic excellence, friendship, and mutual support.</w:t>
      </w:r>
      <w:proofErr w:type="gramEnd"/>
      <w:r w:rsidRPr="00C54F4C">
        <w:rPr>
          <w:rFonts w:ascii="Garamond" w:hAnsi="Garamond"/>
          <w:sz w:val="24"/>
          <w:szCs w:val="24"/>
        </w:rPr>
        <w:t xml:space="preserve"> I am not here propounding some sort of law of how social ideals develop, but just pointing out that different circumstances and histories will tend to promote different sets of basic values, and that this is entirely natural and comprehensible.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There is no reason to suppose that the situation is different in religion. If experiences of a valuable, mind-like, and demanding reality occur, they will do so in situations where there are specific pressing social and personal problems, to which some specific responses are required. Both the problems and the sorts of responses which have been built up through custom and habit will influence the interpretation of ‘religious’ experiences. I will take three illustrative examples which make this clear.</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The Hebrew Bible give us the much later memories, shaped by a fairly long period of reflection and imagination by many different thinkers, of key events in the history of the Twelve Tribes, where specific moral demands were felt to have been made on their predecessors. Those who encountered those transcendent demands came to be called ‘prophets’, mediators between the problems of their present and the ideals by which they felt called to shape their future. Their interpretation of these enco</w:t>
      </w:r>
      <w:r w:rsidR="0000335B" w:rsidRPr="00C54F4C">
        <w:rPr>
          <w:rFonts w:ascii="Garamond" w:hAnsi="Garamond"/>
          <w:sz w:val="24"/>
          <w:szCs w:val="24"/>
        </w:rPr>
        <w:t>unters was framed in terms of ‘</w:t>
      </w:r>
      <w:r w:rsidRPr="00C54F4C">
        <w:rPr>
          <w:rFonts w:ascii="Garamond" w:hAnsi="Garamond"/>
          <w:sz w:val="24"/>
          <w:szCs w:val="24"/>
        </w:rPr>
        <w:t xml:space="preserve">statutes and ordinances’, laws by obedience to which their society could find a promised fulfilment. It is important that the laws promised fulfilment, and are not just arbitrary commands. So the moral demand is accompanied with a moral promise, that the demanded goal can and will be achieved. Over many centuries this compound of law and promise generated a view of the supreme Good as a law-giver and Lord of nature, and so as a moral and causal agent, in the end a creator God.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lastRenderedPageBreak/>
        <w:t>A very different tradition developed in India, but it too posits a demanding ideal and a promise of fulfilment. The Buddhist traditions, especially, regarded a personal creator as a rather primitive idea, shaped too much in the human image, and unable to cope adequately with the existence of suffering. So the Buddhist ideal tends to be one of freedom from desires which attach one too closely to the world. There is no Law, but there is a Way – the eightfold path – which shows how to escape attachment and attain an existence beyond suffering. This existence is not relation to a personal Lord but entrance into a state of being beyond individual ego, and beyond proper description, yet having the characteristics of intelligence and bliss. There may be no creator God, but there are enlightened souls who have passed beyond destructive desires and achieved a higher state of supreme mindfulness. Gautama Buddha is one of those, and in some Buddhist schools can even be identified with the supreme (but impersonal) Mind of this and every universe.</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My third example is taken to show that I realise that not all religious systems are morally sublime and intellectually sophisticated. It is that of Jihadist Islam (I could have taken similar examples from both Christian and Buddhist traditions). This is certainly in opposition to both traditional and most modern Islamic movements, but it is a religious view and it does exist and needs to be accounted for. The view is that there is a creator, who places before humans a demanding ideal of justice, purity, and brotherhood. The supreme bliss of Paradise is promised to those who respond to this ideal by a total commitment to obeying God.</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So far, this may seem like other faiths in the Abrahamic tradition. But the moral ideal requires the ruthless imposition of religious Law (shari’a), interpreted in a very literal and inflexible way. And the intellectual ideal is that, since all human knowledge is corrupted, the doctrines of the Qur’an taken as literally as possibly must be accepted on authority.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In addition, Jihadist Islam adds to the Qur’an many requirements concerning gender and the use of indiscriminate terror to enforce its rule over </w:t>
      </w:r>
      <w:proofErr w:type="gramStart"/>
      <w:r w:rsidRPr="00C54F4C">
        <w:rPr>
          <w:rFonts w:ascii="Garamond" w:hAnsi="Garamond"/>
          <w:sz w:val="24"/>
          <w:szCs w:val="24"/>
        </w:rPr>
        <w:t>everyone,</w:t>
      </w:r>
      <w:proofErr w:type="gramEnd"/>
      <w:r w:rsidRPr="00C54F4C">
        <w:rPr>
          <w:rFonts w:ascii="Garamond" w:hAnsi="Garamond"/>
          <w:sz w:val="24"/>
          <w:szCs w:val="24"/>
        </w:rPr>
        <w:t xml:space="preserve"> and these seem to most Muslims to contradict the whole spirit of respect for all human life and the necessity of compassion and mercy which mark the teaching of the Qur’an. Nevertheless, Jihadist Islam is an interpretation of an Abrahamic religious faith which aims at a moral ideal which subordinates selves to a higher moral authority, and at an intellectual ideal which expresses humble obedience before the revelations of an all-knowing God. Most Muslims would think this interpretation is perverse, even a corruption of the spirit of Islam. But it expresses the veneration of a supreme Mind and the pursuit of its goals very well. What that shows, I believe, is that human moral sense and orientation towards truth are easily perverted. That should cause us all to be very aware of possible perversions in our own faiths or basic moral and intellectual beliefs, religious or not. Religion does not come to us without interpretations, and interpretations are liable to corruption. This is a major reason for learning to be very self-critical, and for listening hard to see if there is anything to learn from those who see our faith as corrupted and corrupting.</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So far I have argued that no-one can in practice avoid taking a view on the claims of religion, and that there is a basic experiential claim common to many religious traditions, which is </w:t>
      </w:r>
      <w:r w:rsidRPr="00C54F4C">
        <w:rPr>
          <w:rFonts w:ascii="Garamond" w:hAnsi="Garamond"/>
          <w:sz w:val="24"/>
          <w:szCs w:val="24"/>
          <w:u w:val="single"/>
        </w:rPr>
        <w:t>awareness of a mind-like reality (or realities) of great value, conscious relation to which can transform human life for the better</w:t>
      </w:r>
      <w:r w:rsidRPr="00C54F4C">
        <w:rPr>
          <w:rFonts w:ascii="Garamond" w:hAnsi="Garamond"/>
          <w:sz w:val="24"/>
          <w:szCs w:val="24"/>
        </w:rPr>
        <w:t xml:space="preserve">. However, religious traditions are very diverse. There is not just one crystal clear set of beliefs, whether revealed by God or not, which is overwhelmingly apparent to all intelligent, morally sincere, and informed people. And virtually all religious beliefs are subject to a great degree of human interpretation, which means that such beliefs are influenced by very different cultural norms and social histories. Each person is born into a specific culture and place in history, so that there is, as the philosopher Thomas Nagel put it, no ‘view from nowhere’. None of us stands in a neutral position, judging between religious beliefs with supreme impartiality. We see things from a particular and limited social, historical, and psychological position. So what we are required to do is not adjudicate between the whole gamut of competing religious beliefs, but come to greater awareness of our own presuppositions, try to locate them within a wider global history of religious ideas, and see what problems the beliefs we have learned may raise and what improvements may be made to our understanding of them, in the light of wider and deeper knowledge.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To take an example from Christianity, the rise of evolutionary biology has brought into prominence the conflict of literal interpretations of Biblical texts with modern science, and led to a reformulation of beliefs which tries to resolve that possible conflict. On the moral front, an increasing acknowledgment of gender equality in many modern cultures has caused Christians to consider anew the place of women in religion and in society, and so to address a whole set of moral problems that have only recently come into prominence.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lastRenderedPageBreak/>
        <w:t xml:space="preserve">For some people, these historical changes simply render Christian beliefs obsolete. For others, Christian faith remains steadfast, but becomes increasingly alienated from the dominant modern culture. A third response is to reformulate some Christian beliefs to take account of what is seen as genuine new knowledge. This is the approach suggested by my discussion so far, and it enables us to see a religious belief-system as a web of interconnected beliefs, with some relatively unchanging beliefs at the centre, while as beliefs move further out towards the circumference of the web they will be more liable to reformulation or they may even be discarded. Within Christianity, belief in a mind-like source of the cosmos, a source that is of supreme value, is at the centre; particular interpretations of distinctive but rather complex doctrines like the Incarnation lie a little further out; and maybe ancient beliefs about the subordination of women or the necessity of strict retribution may be dropped altogether.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This of course raises the issue of when a belief-system has moved outside Christianity, or away from the formulations of a particular Christian church, and serves to increase the diversity of available religious interpretations. But this is not, or at least it should not be and it usually is not, simply a matter of individuals choosing to believe whatever they like. It is a matter of individuals feeling the pressure of specific problems with the beliefs they have been taught (often very badly, it must be said), and trying to find a set of beliefs that are coherent, consistent, nearer the truth, and morally fruitful. None of us are infallible, and it is reasonable for us at least to begin by accepting as true what we have been told by people whom we believe to be wise and informed and morally outstanding. It would be stupid to ignore the wisdom of many generations of morally sincere teachers. Yet it would be unreasonable to ignore the fact that knowledge in many areas has grown, and that ancient teachings often just cannot fit new situations adequately. So we all inherit traditions, whether religious or non-religious, and we all face new problems with those traditions, and we all have to find our way between ancient wisdom and new insights. There is no </w:t>
      </w:r>
      <w:r w:rsidR="0000335B" w:rsidRPr="00C54F4C">
        <w:rPr>
          <w:rFonts w:ascii="Garamond" w:hAnsi="Garamond"/>
          <w:sz w:val="24"/>
          <w:szCs w:val="24"/>
        </w:rPr>
        <w:t>fool proof</w:t>
      </w:r>
      <w:r w:rsidRPr="00C54F4C">
        <w:rPr>
          <w:rFonts w:ascii="Garamond" w:hAnsi="Garamond"/>
          <w:sz w:val="24"/>
          <w:szCs w:val="24"/>
        </w:rPr>
        <w:t xml:space="preserve"> method for doing so. What is required is practical judgment and critical yet sympathetic enquiry. It is not at all surprising that total agreement will never be reached, but this fact in no way implies that there is no truth to be found, or that we can just believe whatever we like. It only implies that truth is hard to find, and that we must try our best to find it, without ever claiming that we alone possess the truth in all its fullness.</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If this is the case, we might expect that each person will find some moral values of immense importance, and some factual beliefs to be central to their whole view of reality and their place within it. These values and beliefs are unlikely to be shaken, even if people admit the theoretical possibility that they could be mistaken. But if people accept that the finally adequate truth is hard to find, and that they have not yet found it, they will not cease to look for factors which may extend their understanding of truth, or perhaps correct some of their mistakes or misunderstandings. In the field of religion this will include the attempt to learn from religious (and non-religious) traditions very different from their own.</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I want to urge that the experiences of committed, intelligent, and morally outstanding teachers in many different religious traditions are genuine sources of knowledge. But they are forms of what may be called ‘knowledge by acquaintance’, rather than forms of unambiguously formulated ‘knowledge by description’.  In human affairs, I can meet someone and learn much from them, while being mistaken about many things about them – particularly about their past and private lives, and even about their real place and function in society. It is perfectly possible to meet a person who is the Prime Minister and be impressed by what he or she says, yet not know that we have been speaking to the Prime Minister, and not knowing much about many of the political opinions of that person, whom we may properly say we know to some extent, and in some perhaps rather unusual and crucial context.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I think the same thing can be said of knowledge of a supreme spiritual principle, apprehension of which may bring us new insights and values, which may even transform the way we live, though we remain ignorant or mistaken about much of its nature. A Jew may speak of an intense and transforming encounter with God, though he or she may not know much about the nature of God, and may only know that there is a sense of moral demand and promise of human fulfilment in the experience. How exactly the understanding (or misunderstanding) of this demand and promise is developed over many years and centuries is not something contained in the encounter itself. For ancient Israelites, the notion of laws promulgated by a monarch, and of liberation from oppression – key features of their historical experiences – are important factors in interpreting prophetic experiences.</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lastRenderedPageBreak/>
        <w:t xml:space="preserve">It is important to see that I am not reducing the experience of spiritual reality to historical or social factors. I am saying that such factors enter into the interpretation that is given to experiences of spiritual reality. The experience itself may be intense, dramatic, and life-changing. But a vital element of the experience is that it is an experience of Mystery, of something beyond the full grasp of intellectual comprehension, and therefore the object of experience is not clearly and precisely describable.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In the Buddhist tradition, the notions of monarchical law and historical liberation do not have the same significance. Laws are rather seen as human constructions often promulgated at the whim of arbitrary rulers, and historical liberations are seen as temporary alleviations of some of the enduring miseries of life. Ascetic traditions of the renunciation of </w:t>
      </w:r>
      <w:r w:rsidR="0000335B" w:rsidRPr="00C54F4C">
        <w:rPr>
          <w:rFonts w:ascii="Garamond" w:hAnsi="Garamond"/>
          <w:sz w:val="24"/>
          <w:szCs w:val="24"/>
        </w:rPr>
        <w:t>self-lead</w:t>
      </w:r>
      <w:r w:rsidRPr="00C54F4C">
        <w:rPr>
          <w:rFonts w:ascii="Garamond" w:hAnsi="Garamond"/>
          <w:sz w:val="24"/>
          <w:szCs w:val="24"/>
        </w:rPr>
        <w:t xml:space="preserve"> to a down-playing of individual selfhood, and the idea of a god is seen as too anthropomorphic to be acceptable as a description of ultimate reality. Nevertheless, there are dramatic and life-changing experiences like that of the Buddha’s enlightenment under the Bo tree. The interpretation of these experiences is not typically associated with encounter with a personal Lord. It is construed in terms of release from the ‘three fires’ of greed, hatred, and ignorance, and entrance into a state of wisdom, compassion, and bliss – Nirvana. There is a moral demand, but it is construed not as a quasi-personal command, but as the arising of universal compassion in view of the sufferings of human existence. There is a moral promise, but it is seen as the entrance into a state of supra-individual consciousness, beyond the reach of all egoistic desires.</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Short descriptions such as this as bound to be slightly stereotypical, and in reality things are much more subtle and nuanced. All I am trying to do is to explain how diversities of interpretation arise naturally from cultural and historical differences, and yet how one can speak of genuine religious knowledge, despite all those differences. Religious knowledge will be a form of personal knowledge, an engaged and self-involving knowledge by </w:t>
      </w:r>
      <w:r w:rsidR="0000335B" w:rsidRPr="00C54F4C">
        <w:rPr>
          <w:rFonts w:ascii="Garamond" w:hAnsi="Garamond"/>
          <w:sz w:val="24"/>
          <w:szCs w:val="24"/>
        </w:rPr>
        <w:t>acquaintance that</w:t>
      </w:r>
      <w:r w:rsidRPr="00C54F4C">
        <w:rPr>
          <w:rFonts w:ascii="Garamond" w:hAnsi="Garamond"/>
          <w:sz w:val="24"/>
          <w:szCs w:val="24"/>
        </w:rPr>
        <w:t xml:space="preserve"> is compatible with growing divergences of doctrine, as different traditions develop, and often, it must be said, compete with and misunderstand one another.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Of course, there is a responsibility to attempt to conceptualise such experiences and understand their object more fully. This will entail a continuing search for coherence with growing knowledge in other fields, and with changing moral perceptions that arise from further experience and reflection. As I have said, there is little hope that just one tradition will achieve a full and final understanding of truth and goodness. Yet it cannot be said that every view is as good as every other, and choices must often be made. These choices will not just be between a set of contradictory claims. They will be made within major historically developed religious traditions, which embody different basic ways of construing the relation between spiritual and material reality. There are, I suggest, six logically possible ways of depicting such a basic relation.</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First, it can be held that nothing but matter exists, that there is no separate reality that can be called mind, consciousness, or spirit. Some religions do accept this, but usually this view is regarded as non-religious.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Second, it can be held that nothing but spirit exists, and that matter and individuality is an illusion. If this is the case, knowing the truth about reality involves overcoming illusion, and seeing the sole reality of spirit. The Indian tradition of Sankara, </w:t>
      </w:r>
      <w:r w:rsidRPr="00C54F4C">
        <w:rPr>
          <w:rFonts w:ascii="Garamond" w:hAnsi="Garamond"/>
          <w:i/>
          <w:sz w:val="24"/>
          <w:szCs w:val="24"/>
        </w:rPr>
        <w:t>Advaita Vedanta</w:t>
      </w:r>
      <w:r w:rsidRPr="00C54F4C">
        <w:rPr>
          <w:rFonts w:ascii="Garamond" w:hAnsi="Garamond"/>
          <w:sz w:val="24"/>
          <w:szCs w:val="24"/>
        </w:rPr>
        <w:t>, is one form of such a view.</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Third is the view that both spirit and matter exist. Often called ‘dualism’, views of this sort often teach that the world of matter is to be overcome or transcended, perhaps by ascetic and self-denying practices. Jainism would be a good example of such a view.</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Fourth is ‘monism’, which holds that spirit and matter are not totally different sorts of existence. They are different aspects of the same reality. For such views it becomes a religious goal to ensure that these aspects are in harmony, and work together in such a way that matter expresses the true reality of spirit. Far Eastern and Chinese forms of religion like Mahayana Buddhism and Taoism might fit this pattern.</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Fifth is the belief that spirit is the primary reality, but it generates matter for some specific reason. Thus human and other souls are created by a Supreme Spirit, and remain as distinct individuals, though they ought to relate to the Supreme Spirit in obedience and love. Judaism, Christianity, and Islam spring to mind.</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Sixth is the view that matter generates spirit, perhaps as some sort of emergent reality. This view is not widely held, though some religions have held that the gods emerge from some sort of chaos or primal undifferentiated reality.</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lastRenderedPageBreak/>
        <w:t xml:space="preserve">In practice, the first and sixth possibilities are very minority views, but the other four each represent major religious traditions which can seem simply to contradict one another. I suggest that it is more appropriate to see them not as contradictions, but as developments within different cultural and historical contexts, filling out a discernibly similar spiritual pattern of finding ways to transcend egoistic self-interest and become aware of a deeper spiritual reality which can lead to enduring human fulfilment.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As will be apparent from these lectures, my own view would be that both material and spiritual realities exist (so matter is not an illusion), that material reality has a positive role to play in the self-expression of reality (so it is not just to be renounced), that human souls are relatively free, unique, and enduring (so they are not just parts of one supreme Self), and that souls are capable of being united to the divine (so they are not wholly other than God). This means that I find a blending of the fourth and fifth types of view most adequate.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For me, it is also important that religious beliefs should be compatible with advances in scientific knowledge and with at least some of the changes in moral beliefs in the modern world. Thus religious beliefs must take account of advances in evolutionary biology, modern cosmology, and neuroscience, and of changes of moral outlook with regard to human freedom and autonomy, gender and racial equality, purely retributive punishments, and the requirements of global justice.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Finally, there is the question of one’s view of revelation in religion. For some religious views, there is an inerrant revelation which sets out definitively such things as the nature of the divine and the way to achieve a positive relationship with the divine.  It should be apparent by now that my view of revelation is one that could be called synergistic. There is a ‘given’ element of divine encounter, and there is also a ‘reception’ element of human interpretation. So what is taken to be revealed is a co-operation, or working together, of divine and human elements. Revelations spring from experiences that occur to humans who have extraordinary gifts of insight, intense awareness of spiritual reality, and the ability to mediate spiritual presence and power. These experiences can range from inspired speech to an overwhelming sense of God or of liberation from ego, and to the expression of unique powers of healing and moral achievement. The founders or originators of great religious traditions are believed to experience new forms of liberating relation to spiritual reality, and their lives and teachings become patterns of life for their disciples. For most disciples, some revelatory figures, perhaps only one, will mediate the most fully adequate ways of relating to spiritual reality. Nevertheless all of them will work within cultures and at historical times which shape the specific forms of their teaching. In this way, one can understand how Jesus and Siddartha Gautama (the Buddha), for example, may both be human mediators of a spiritual reality of wisdom, compassion, and bliss, while their specific teachings will be formed within  traditions of the expectation of a liberating Messianic King and of a self-renouncing liberator from </w:t>
      </w:r>
      <w:r w:rsidRPr="00C54F4C">
        <w:rPr>
          <w:rFonts w:ascii="Garamond" w:hAnsi="Garamond"/>
          <w:i/>
          <w:sz w:val="24"/>
          <w:szCs w:val="24"/>
        </w:rPr>
        <w:t>samsara</w:t>
      </w:r>
      <w:r w:rsidRPr="00C54F4C">
        <w:rPr>
          <w:rFonts w:ascii="Garamond" w:hAnsi="Garamond"/>
          <w:sz w:val="24"/>
          <w:szCs w:val="24"/>
        </w:rPr>
        <w:t xml:space="preserve">, the wheel of suffering, respectively. In both cases, there is a blend of divinely given truth (by acquaintance) and a tradition of interpretation, though it should be noted that there is not a clear and definitive boundary between ‘givenness’ and ‘reception’. This is the view which is most compatible with recognition of ‘personal apprehension’ as the heart of experiences of transcendent spiritual reality, and of the many diverse interpretations of those experiences that exist throughout the world.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t xml:space="preserve">There is a whole spectrum of possible views from the completely final and inerrant view held by some Christian fundamentalists to the view sometimes stated by John Hick that the spiritual Real is completely unknown in itself, so that all we have in effect are purely human interpretations. I would be somewhere in the middle of this spectrum, but there are many possible places where someone might stand, so it is obvious that there will never be complete agreement in religious matters. In that situation, a couple of things are of great importance. One is that we should work towards the elimination of religious hatred, a toleration of diverse religious views, and a protection of the freedom to believe and practice any religion that is not harmful. The other is that those members of various religious traditions who are able to accept a synergistic view to some extent at least should work positively together to promote mutual understanding and common action for justice and human flourishing. It should be possible, also, for different traditions to interact and influence one another, and so a sort of spiritual convergence may become a realistic prospect for many believers, as they explore different complementary ways of understanding and relating to spiritual reality. Since neither of these things is universally accepted in the modern world, and since the promotion of mutual understanding between religions is actually rather rare, there is much to be done to make religion the positive and life-enhancing force that it ought to be. </w:t>
      </w:r>
    </w:p>
    <w:p w:rsidR="000F218E" w:rsidRPr="00C54F4C" w:rsidRDefault="000F218E" w:rsidP="0000335B">
      <w:pPr>
        <w:spacing w:line="240" w:lineRule="auto"/>
        <w:jc w:val="both"/>
        <w:rPr>
          <w:rFonts w:ascii="Garamond" w:hAnsi="Garamond"/>
          <w:sz w:val="24"/>
          <w:szCs w:val="24"/>
        </w:rPr>
      </w:pPr>
      <w:r w:rsidRPr="00C54F4C">
        <w:rPr>
          <w:rFonts w:ascii="Garamond" w:hAnsi="Garamond"/>
          <w:sz w:val="24"/>
          <w:szCs w:val="24"/>
        </w:rPr>
        <w:lastRenderedPageBreak/>
        <w:t xml:space="preserve">It is important to do these things, if it is true that there is a supreme spiritual reality, and that human life can now be fulfilled in conscious relation to it, and may even be eternally fulfilled by union with it. In these lectures I have defended the view that there is such a reality, by appeal to artistic and moral experience, to Idealist philosophy and some aspects of modern science, to introspective knowledge of </w:t>
      </w:r>
      <w:proofErr w:type="gramStart"/>
      <w:r w:rsidRPr="00C54F4C">
        <w:rPr>
          <w:rFonts w:ascii="Garamond" w:hAnsi="Garamond"/>
          <w:sz w:val="24"/>
          <w:szCs w:val="24"/>
        </w:rPr>
        <w:t>ourselves</w:t>
      </w:r>
      <w:proofErr w:type="gramEnd"/>
      <w:r w:rsidRPr="00C54F4C">
        <w:rPr>
          <w:rFonts w:ascii="Garamond" w:hAnsi="Garamond"/>
          <w:sz w:val="24"/>
          <w:szCs w:val="24"/>
        </w:rPr>
        <w:t xml:space="preserve"> and encounter with other persons, and to experiences of transcendence in the various religions of the world. Beginning from the position that all knowledge is based on experience, and that experience needs to be interpreted, I have suggested that the idea of ‘God’ is the idea of a mind-like reality of great value, which integrates various types of interpreted experiences – namely, those which may be called experiences of transcendence - in a coherent, comprehensive, and morally fruitful way. If this is true, then belief in God makes a practical and experiential difference to human life, and is an important basis for claims to human uniqueness, responsible freedom, and moral commitment. This alone makes a strong case for a serious, critical, and empathetic study of the idea of a spiritual dimension to the world, and of its interpretation in terms of God, the mind-like reality of supreme value which religious believers think underlies and is expressed in the natural world of human experience.</w:t>
      </w:r>
    </w:p>
    <w:p w:rsidR="0000335B" w:rsidRDefault="0000335B" w:rsidP="0000335B">
      <w:pPr>
        <w:spacing w:line="240" w:lineRule="auto"/>
        <w:jc w:val="both"/>
        <w:rPr>
          <w:rFonts w:ascii="Garamond" w:hAnsi="Garamond"/>
        </w:rPr>
      </w:pPr>
    </w:p>
    <w:p w:rsidR="00C54F4C" w:rsidRDefault="0000335B" w:rsidP="00C54F4C">
      <w:pPr>
        <w:spacing w:line="240" w:lineRule="auto"/>
        <w:jc w:val="right"/>
        <w:rPr>
          <w:rFonts w:ascii="Garamond" w:hAnsi="Garamond"/>
        </w:rPr>
      </w:pPr>
      <w:r>
        <w:rPr>
          <w:rFonts w:ascii="Garamond" w:hAnsi="Garamond"/>
        </w:rPr>
        <w:t xml:space="preserve">                                                                                                        </w:t>
      </w:r>
      <w:bookmarkStart w:id="1" w:name="_GoBack"/>
      <w:bookmarkEnd w:id="1"/>
    </w:p>
    <w:p w:rsidR="0000335B" w:rsidRPr="00EE2A2A" w:rsidRDefault="0000335B" w:rsidP="00C54F4C">
      <w:pPr>
        <w:spacing w:line="240" w:lineRule="auto"/>
        <w:jc w:val="right"/>
        <w:rPr>
          <w:rFonts w:ascii="Garamond" w:hAnsi="Garamond"/>
        </w:rPr>
      </w:pPr>
      <w:r>
        <w:rPr>
          <w:rFonts w:ascii="Garamond" w:hAnsi="Garamond"/>
        </w:rPr>
        <w:t xml:space="preserve"> © Professor Keith Ward DD </w:t>
      </w:r>
      <w:proofErr w:type="gramStart"/>
      <w:r>
        <w:rPr>
          <w:rFonts w:ascii="Garamond" w:hAnsi="Garamond"/>
        </w:rPr>
        <w:t>FBA,</w:t>
      </w:r>
      <w:proofErr w:type="gramEnd"/>
      <w:r>
        <w:rPr>
          <w:rFonts w:ascii="Garamond" w:hAnsi="Garamond"/>
        </w:rPr>
        <w:t xml:space="preserve"> May 2015</w:t>
      </w:r>
    </w:p>
    <w:p w:rsidR="006B7A64" w:rsidRDefault="006B7A64" w:rsidP="00EE2A2A">
      <w:pPr>
        <w:spacing w:line="240" w:lineRule="auto"/>
      </w:pPr>
    </w:p>
    <w:sectPr w:rsidR="006B7A64" w:rsidSect="00EE2A2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C5" w:rsidRDefault="001218C5" w:rsidP="0000335B">
      <w:pPr>
        <w:spacing w:after="0" w:line="240" w:lineRule="auto"/>
      </w:pPr>
      <w:r>
        <w:separator/>
      </w:r>
    </w:p>
  </w:endnote>
  <w:endnote w:type="continuationSeparator" w:id="0">
    <w:p w:rsidR="001218C5" w:rsidRDefault="001218C5" w:rsidP="0000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121780"/>
      <w:docPartObj>
        <w:docPartGallery w:val="Page Numbers (Bottom of Page)"/>
        <w:docPartUnique/>
      </w:docPartObj>
    </w:sdtPr>
    <w:sdtEndPr>
      <w:rPr>
        <w:noProof/>
      </w:rPr>
    </w:sdtEndPr>
    <w:sdtContent>
      <w:p w:rsidR="0000335B" w:rsidRDefault="0000335B">
        <w:pPr>
          <w:pStyle w:val="Footer"/>
          <w:jc w:val="right"/>
        </w:pPr>
        <w:r>
          <w:fldChar w:fldCharType="begin"/>
        </w:r>
        <w:r>
          <w:instrText xml:space="preserve"> PAGE   \* MERGEFORMAT </w:instrText>
        </w:r>
        <w:r>
          <w:fldChar w:fldCharType="separate"/>
        </w:r>
        <w:r w:rsidR="00C54F4C">
          <w:rPr>
            <w:noProof/>
          </w:rPr>
          <w:t>7</w:t>
        </w:r>
        <w:r>
          <w:rPr>
            <w:noProof/>
          </w:rPr>
          <w:fldChar w:fldCharType="end"/>
        </w:r>
      </w:p>
    </w:sdtContent>
  </w:sdt>
  <w:p w:rsidR="0000335B" w:rsidRDefault="00003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C5" w:rsidRDefault="001218C5" w:rsidP="0000335B">
      <w:pPr>
        <w:spacing w:after="0" w:line="240" w:lineRule="auto"/>
      </w:pPr>
      <w:r>
        <w:separator/>
      </w:r>
    </w:p>
  </w:footnote>
  <w:footnote w:type="continuationSeparator" w:id="0">
    <w:p w:rsidR="001218C5" w:rsidRDefault="001218C5" w:rsidP="00003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24EE6"/>
    <w:multiLevelType w:val="hybridMultilevel"/>
    <w:tmpl w:val="475C0942"/>
    <w:lvl w:ilvl="0" w:tplc="D46E38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8E"/>
    <w:rsid w:val="0000335B"/>
    <w:rsid w:val="000F218E"/>
    <w:rsid w:val="001218C5"/>
    <w:rsid w:val="006B7A64"/>
    <w:rsid w:val="00AF59F8"/>
    <w:rsid w:val="00C54F4C"/>
    <w:rsid w:val="00EE2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2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8E"/>
    <w:pPr>
      <w:ind w:left="720"/>
      <w:contextualSpacing/>
    </w:pPr>
  </w:style>
  <w:style w:type="character" w:customStyle="1" w:styleId="Heading1Char">
    <w:name w:val="Heading 1 Char"/>
    <w:basedOn w:val="DefaultParagraphFont"/>
    <w:link w:val="Heading1"/>
    <w:uiPriority w:val="9"/>
    <w:rsid w:val="00EE2A2A"/>
    <w:rPr>
      <w:rFonts w:ascii="Times New Roman" w:eastAsia="Times New Roman" w:hAnsi="Times New Roman" w:cs="Times New Roman"/>
      <w:b/>
      <w:bCs/>
      <w:kern w:val="36"/>
      <w:sz w:val="48"/>
      <w:szCs w:val="48"/>
      <w:lang w:eastAsia="en-GB"/>
    </w:rPr>
  </w:style>
  <w:style w:type="paragraph" w:customStyle="1" w:styleId="04-SciencePG-Author">
    <w:name w:val="04-SciencePG-Author"/>
    <w:basedOn w:val="Normal"/>
    <w:qFormat/>
    <w:rsid w:val="00EE2A2A"/>
    <w:pPr>
      <w:widowControl w:val="0"/>
      <w:adjustRightInd w:val="0"/>
      <w:snapToGrid w:val="0"/>
      <w:spacing w:before="240" w:after="160" w:line="240" w:lineRule="exact"/>
    </w:pPr>
    <w:rPr>
      <w:rFonts w:ascii="Times New Roman" w:eastAsia="Arial" w:hAnsi="Times New Roman" w:cs="Times New Roman"/>
      <w:b/>
      <w:kern w:val="2"/>
      <w:sz w:val="24"/>
      <w:szCs w:val="24"/>
      <w:lang w:eastAsia="zh-CN"/>
    </w:rPr>
  </w:style>
  <w:style w:type="paragraph" w:styleId="BalloonText">
    <w:name w:val="Balloon Text"/>
    <w:basedOn w:val="Normal"/>
    <w:link w:val="BalloonTextChar"/>
    <w:uiPriority w:val="99"/>
    <w:semiHidden/>
    <w:unhideWhenUsed/>
    <w:rsid w:val="00EE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A2A"/>
    <w:rPr>
      <w:rFonts w:ascii="Tahoma" w:hAnsi="Tahoma" w:cs="Tahoma"/>
      <w:sz w:val="16"/>
      <w:szCs w:val="16"/>
    </w:rPr>
  </w:style>
  <w:style w:type="paragraph" w:styleId="Header">
    <w:name w:val="header"/>
    <w:basedOn w:val="Normal"/>
    <w:link w:val="HeaderChar"/>
    <w:uiPriority w:val="99"/>
    <w:unhideWhenUsed/>
    <w:rsid w:val="00003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35B"/>
  </w:style>
  <w:style w:type="paragraph" w:styleId="Footer">
    <w:name w:val="footer"/>
    <w:basedOn w:val="Normal"/>
    <w:link w:val="FooterChar"/>
    <w:uiPriority w:val="99"/>
    <w:unhideWhenUsed/>
    <w:rsid w:val="00003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2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8E"/>
    <w:pPr>
      <w:ind w:left="720"/>
      <w:contextualSpacing/>
    </w:pPr>
  </w:style>
  <w:style w:type="character" w:customStyle="1" w:styleId="Heading1Char">
    <w:name w:val="Heading 1 Char"/>
    <w:basedOn w:val="DefaultParagraphFont"/>
    <w:link w:val="Heading1"/>
    <w:uiPriority w:val="9"/>
    <w:rsid w:val="00EE2A2A"/>
    <w:rPr>
      <w:rFonts w:ascii="Times New Roman" w:eastAsia="Times New Roman" w:hAnsi="Times New Roman" w:cs="Times New Roman"/>
      <w:b/>
      <w:bCs/>
      <w:kern w:val="36"/>
      <w:sz w:val="48"/>
      <w:szCs w:val="48"/>
      <w:lang w:eastAsia="en-GB"/>
    </w:rPr>
  </w:style>
  <w:style w:type="paragraph" w:customStyle="1" w:styleId="04-SciencePG-Author">
    <w:name w:val="04-SciencePG-Author"/>
    <w:basedOn w:val="Normal"/>
    <w:qFormat/>
    <w:rsid w:val="00EE2A2A"/>
    <w:pPr>
      <w:widowControl w:val="0"/>
      <w:adjustRightInd w:val="0"/>
      <w:snapToGrid w:val="0"/>
      <w:spacing w:before="240" w:after="160" w:line="240" w:lineRule="exact"/>
    </w:pPr>
    <w:rPr>
      <w:rFonts w:ascii="Times New Roman" w:eastAsia="Arial" w:hAnsi="Times New Roman" w:cs="Times New Roman"/>
      <w:b/>
      <w:kern w:val="2"/>
      <w:sz w:val="24"/>
      <w:szCs w:val="24"/>
      <w:lang w:eastAsia="zh-CN"/>
    </w:rPr>
  </w:style>
  <w:style w:type="paragraph" w:styleId="BalloonText">
    <w:name w:val="Balloon Text"/>
    <w:basedOn w:val="Normal"/>
    <w:link w:val="BalloonTextChar"/>
    <w:uiPriority w:val="99"/>
    <w:semiHidden/>
    <w:unhideWhenUsed/>
    <w:rsid w:val="00EE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A2A"/>
    <w:rPr>
      <w:rFonts w:ascii="Tahoma" w:hAnsi="Tahoma" w:cs="Tahoma"/>
      <w:sz w:val="16"/>
      <w:szCs w:val="16"/>
    </w:rPr>
  </w:style>
  <w:style w:type="paragraph" w:styleId="Header">
    <w:name w:val="header"/>
    <w:basedOn w:val="Normal"/>
    <w:link w:val="HeaderChar"/>
    <w:uiPriority w:val="99"/>
    <w:unhideWhenUsed/>
    <w:rsid w:val="00003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35B"/>
  </w:style>
  <w:style w:type="paragraph" w:styleId="Footer">
    <w:name w:val="footer"/>
    <w:basedOn w:val="Normal"/>
    <w:link w:val="FooterChar"/>
    <w:uiPriority w:val="99"/>
    <w:unhideWhenUsed/>
    <w:rsid w:val="00003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D54D-E044-4EF8-8A9D-6AD79A0D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4505</Words>
  <Characters>25681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editor</cp:lastModifiedBy>
  <cp:revision>3</cp:revision>
  <cp:lastPrinted>2015-05-12T09:45:00Z</cp:lastPrinted>
  <dcterms:created xsi:type="dcterms:W3CDTF">2015-04-22T11:20:00Z</dcterms:created>
  <dcterms:modified xsi:type="dcterms:W3CDTF">2015-05-12T09:47:00Z</dcterms:modified>
</cp:coreProperties>
</file>