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07EA" w:rsidRPr="00C31680" w:rsidRDefault="00E830B7" w:rsidP="00182382">
      <w:pPr>
        <w:pStyle w:val="Heading1"/>
        <w:jc w:val="center"/>
        <w:rPr>
          <w:rFonts w:ascii="Garamond" w:hAnsi="Garamond"/>
          <w:color w:val="auto"/>
          <w:sz w:val="22"/>
          <w:szCs w:val="22"/>
        </w:rPr>
      </w:pPr>
      <w:r>
        <w:rPr>
          <w:rFonts w:ascii="Garamond" w:hAnsi="Garamond"/>
          <w:noProof/>
          <w:color w:val="auto"/>
          <w:sz w:val="22"/>
          <w:szCs w:val="22"/>
        </w:rPr>
        <w:drawing>
          <wp:inline distT="0" distB="0" distL="0" distR="0">
            <wp:extent cx="3162300" cy="1905000"/>
            <wp:effectExtent l="0" t="0" r="0" b="0"/>
            <wp:docPr id="1" name="Picture 26" descr="Gresham College Mai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Gresham College Main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62300" cy="1905000"/>
                    </a:xfrm>
                    <a:prstGeom prst="rect">
                      <a:avLst/>
                    </a:prstGeom>
                    <a:noFill/>
                    <a:ln>
                      <a:noFill/>
                    </a:ln>
                  </pic:spPr>
                </pic:pic>
              </a:graphicData>
            </a:graphic>
          </wp:inline>
        </w:drawing>
      </w:r>
    </w:p>
    <w:p w:rsidR="006307EA" w:rsidRDefault="006307EA" w:rsidP="00657C78">
      <w:pPr>
        <w:jc w:val="center"/>
      </w:pPr>
    </w:p>
    <w:p w:rsidR="006307EA" w:rsidRDefault="006307EA" w:rsidP="00657C78">
      <w:pPr>
        <w:jc w:val="center"/>
      </w:pPr>
    </w:p>
    <w:p w:rsidR="006307EA" w:rsidRPr="00C31680" w:rsidRDefault="002A7F1C" w:rsidP="00657C78">
      <w:pPr>
        <w:jc w:val="center"/>
        <w:rPr>
          <w:rFonts w:ascii="Trajan Pro" w:hAnsi="Trajan Pro"/>
          <w:smallCaps/>
        </w:rPr>
      </w:pPr>
      <w:r>
        <w:rPr>
          <w:rFonts w:ascii="Trajan Pro" w:hAnsi="Trajan Pro"/>
          <w:smallCaps/>
        </w:rPr>
        <w:t>13</w:t>
      </w:r>
      <w:r w:rsidR="006307EA">
        <w:rPr>
          <w:rFonts w:ascii="Trajan Pro" w:hAnsi="Trajan Pro"/>
          <w:smallCaps/>
        </w:rPr>
        <w:t xml:space="preserve"> </w:t>
      </w:r>
      <w:r>
        <w:rPr>
          <w:rFonts w:ascii="Trajan Pro" w:hAnsi="Trajan Pro"/>
          <w:smallCaps/>
        </w:rPr>
        <w:t>May</w:t>
      </w:r>
      <w:r w:rsidR="006307EA">
        <w:rPr>
          <w:rFonts w:ascii="Trajan Pro" w:hAnsi="Trajan Pro"/>
          <w:smallCaps/>
        </w:rPr>
        <w:t xml:space="preserve"> 2015</w:t>
      </w:r>
    </w:p>
    <w:p w:rsidR="006307EA" w:rsidRDefault="006307EA" w:rsidP="00657C78">
      <w:pPr>
        <w:jc w:val="center"/>
        <w:rPr>
          <w:rFonts w:ascii="Trajan Pro" w:hAnsi="Trajan Pro" w:cs="Georgia"/>
          <w:b/>
          <w:smallCaps/>
          <w:sz w:val="30"/>
          <w:szCs w:val="60"/>
        </w:rPr>
      </w:pPr>
    </w:p>
    <w:p w:rsidR="006307EA" w:rsidRPr="00C15617" w:rsidRDefault="002A7F1C" w:rsidP="00657C78">
      <w:pPr>
        <w:jc w:val="center"/>
        <w:rPr>
          <w:rFonts w:ascii="Trajan Pro" w:hAnsi="Trajan Pro"/>
          <w:smallCaps/>
        </w:rPr>
      </w:pPr>
      <w:r>
        <w:rPr>
          <w:rFonts w:ascii="Trajan Pro" w:hAnsi="Trajan Pro" w:cs="Georgia"/>
          <w:b/>
          <w:smallCaps/>
        </w:rPr>
        <w:t>Perpetrators of Human Violence</w:t>
      </w:r>
    </w:p>
    <w:p w:rsidR="006307EA" w:rsidRPr="002A7F1C" w:rsidRDefault="006307EA" w:rsidP="00657C78">
      <w:pPr>
        <w:pStyle w:val="NormalWeb"/>
        <w:spacing w:before="0" w:beforeAutospacing="0" w:after="200" w:afterAutospacing="0" w:line="276" w:lineRule="auto"/>
        <w:jc w:val="center"/>
        <w:rPr>
          <w:rFonts w:ascii="Trajan Pro" w:hAnsi="Trajan Pro"/>
          <w:smallCaps/>
          <w:sz w:val="24"/>
          <w:szCs w:val="24"/>
        </w:rPr>
      </w:pPr>
    </w:p>
    <w:p w:rsidR="006307EA" w:rsidRPr="002A7F1C" w:rsidRDefault="006307EA" w:rsidP="00657C78">
      <w:pPr>
        <w:pStyle w:val="NormalWeb"/>
        <w:spacing w:before="0" w:beforeAutospacing="0" w:after="200" w:afterAutospacing="0" w:line="276" w:lineRule="auto"/>
        <w:jc w:val="center"/>
        <w:rPr>
          <w:rFonts w:ascii="Arial" w:hAnsi="Arial" w:cs="Arial"/>
          <w:b/>
          <w:sz w:val="24"/>
          <w:szCs w:val="24"/>
          <w:lang w:val="en-US"/>
        </w:rPr>
      </w:pPr>
      <w:r w:rsidRPr="002A7F1C">
        <w:rPr>
          <w:rFonts w:ascii="Trajan Pro" w:hAnsi="Trajan Pro"/>
          <w:smallCaps/>
          <w:sz w:val="24"/>
          <w:szCs w:val="24"/>
        </w:rPr>
        <w:t xml:space="preserve">Professor </w:t>
      </w:r>
      <w:r w:rsidR="002A7F1C" w:rsidRPr="002A7F1C">
        <w:rPr>
          <w:rFonts w:ascii="Trajan Pro" w:hAnsi="Trajan Pro"/>
          <w:smallCaps/>
          <w:sz w:val="24"/>
          <w:szCs w:val="24"/>
        </w:rPr>
        <w:t xml:space="preserve">Gwen </w:t>
      </w:r>
      <w:proofErr w:type="spellStart"/>
      <w:r w:rsidR="002A7F1C" w:rsidRPr="002A7F1C">
        <w:rPr>
          <w:rFonts w:ascii="Trajan Pro" w:hAnsi="Trajan Pro"/>
          <w:smallCaps/>
          <w:sz w:val="24"/>
          <w:szCs w:val="24"/>
        </w:rPr>
        <w:t>Adshead</w:t>
      </w:r>
      <w:bookmarkStart w:id="0" w:name="_GoBack"/>
      <w:bookmarkEnd w:id="0"/>
      <w:proofErr w:type="spellEnd"/>
    </w:p>
    <w:p w:rsidR="006307EA" w:rsidRDefault="006307EA" w:rsidP="00CA7CFB">
      <w:pPr>
        <w:rPr>
          <w:rFonts w:ascii="Garamond" w:hAnsi="Garamond"/>
          <w:sz w:val="22"/>
          <w:szCs w:val="22"/>
        </w:rPr>
      </w:pPr>
    </w:p>
    <w:p w:rsidR="006307EA" w:rsidRDefault="006307EA" w:rsidP="00CA7CFB">
      <w:pPr>
        <w:rPr>
          <w:rFonts w:ascii="Garamond" w:hAnsi="Garamond"/>
          <w:sz w:val="22"/>
          <w:szCs w:val="22"/>
        </w:rPr>
      </w:pPr>
    </w:p>
    <w:p w:rsidR="006307EA" w:rsidRPr="002A7F1C" w:rsidRDefault="006307EA" w:rsidP="00CA7CFB">
      <w:pPr>
        <w:rPr>
          <w:rFonts w:ascii="Garamond" w:hAnsi="Garamond"/>
        </w:rPr>
      </w:pPr>
    </w:p>
    <w:p w:rsidR="002A7F1C" w:rsidRPr="002A7F1C" w:rsidRDefault="002A7F1C" w:rsidP="002A7F1C">
      <w:pPr>
        <w:widowControl w:val="0"/>
        <w:autoSpaceDE w:val="0"/>
        <w:autoSpaceDN w:val="0"/>
        <w:adjustRightInd w:val="0"/>
        <w:jc w:val="both"/>
        <w:rPr>
          <w:rFonts w:ascii="Garamond" w:hAnsi="Garamond"/>
          <w:i/>
          <w:lang w:val="en-GB"/>
        </w:rPr>
      </w:pPr>
      <w:r w:rsidRPr="002A7F1C">
        <w:rPr>
          <w:rFonts w:ascii="Garamond" w:hAnsi="Garamond"/>
          <w:i/>
          <w:lang w:val="en-GB"/>
        </w:rPr>
        <w:t>Introduction</w:t>
      </w:r>
    </w:p>
    <w:p w:rsidR="002A7F1C" w:rsidRPr="002A7F1C" w:rsidRDefault="002A7F1C" w:rsidP="002A7F1C">
      <w:pPr>
        <w:widowControl w:val="0"/>
        <w:autoSpaceDE w:val="0"/>
        <w:autoSpaceDN w:val="0"/>
        <w:adjustRightInd w:val="0"/>
        <w:jc w:val="both"/>
        <w:rPr>
          <w:rFonts w:ascii="Garamond" w:hAnsi="Garamond"/>
          <w:lang w:val="en-GB"/>
        </w:rPr>
      </w:pPr>
    </w:p>
    <w:p w:rsidR="002A7F1C" w:rsidRPr="002A7F1C" w:rsidRDefault="002A7F1C" w:rsidP="002A7F1C">
      <w:pPr>
        <w:widowControl w:val="0"/>
        <w:autoSpaceDE w:val="0"/>
        <w:autoSpaceDN w:val="0"/>
        <w:adjustRightInd w:val="0"/>
        <w:jc w:val="both"/>
        <w:rPr>
          <w:rFonts w:ascii="Garamond" w:hAnsi="Garamond"/>
          <w:lang w:val="en-GB"/>
        </w:rPr>
      </w:pPr>
      <w:r w:rsidRPr="002A7F1C">
        <w:rPr>
          <w:rFonts w:ascii="Garamond" w:hAnsi="Garamond"/>
          <w:lang w:val="en-GB"/>
        </w:rPr>
        <w:t xml:space="preserve">In my first lecture, I discussed the causes of human violence and invited the audience to consider the complexity of human violence; and the role of violence as a medium for communicating a dreadful message to others. I discussed risk factors for violence at the macro-level (gender role stereotypes, political attitudes to inequality, crude utilitarian approaches to value) and at the micro-level (age, sex and ethnicity). In this lecture, I want to stay with the level of the individual, and focus on the perpetrators of violence.  For this discussion, I will focus on what I know best: those who commit acts of criminal violence in England and Wales, based on the most recent data </w:t>
      </w:r>
      <w:proofErr w:type="gramStart"/>
      <w:r w:rsidRPr="002A7F1C">
        <w:rPr>
          <w:rFonts w:ascii="Garamond" w:hAnsi="Garamond"/>
          <w:lang w:val="en-GB"/>
        </w:rPr>
        <w:t>( Smith</w:t>
      </w:r>
      <w:proofErr w:type="gramEnd"/>
      <w:r w:rsidRPr="002A7F1C">
        <w:rPr>
          <w:rFonts w:ascii="Garamond" w:hAnsi="Garamond"/>
          <w:lang w:val="en-GB"/>
        </w:rPr>
        <w:t xml:space="preserve"> et al, 2012).</w:t>
      </w:r>
    </w:p>
    <w:p w:rsidR="002A7F1C" w:rsidRPr="002A7F1C" w:rsidRDefault="002A7F1C" w:rsidP="002A7F1C">
      <w:pPr>
        <w:widowControl w:val="0"/>
        <w:autoSpaceDE w:val="0"/>
        <w:autoSpaceDN w:val="0"/>
        <w:adjustRightInd w:val="0"/>
        <w:jc w:val="both"/>
        <w:rPr>
          <w:rFonts w:ascii="Garamond" w:hAnsi="Garamond"/>
          <w:i/>
          <w:lang w:val="en-GB"/>
        </w:rPr>
      </w:pPr>
    </w:p>
    <w:p w:rsidR="002A7F1C" w:rsidRPr="002A7F1C" w:rsidRDefault="002A7F1C" w:rsidP="002A7F1C">
      <w:pPr>
        <w:widowControl w:val="0"/>
        <w:autoSpaceDE w:val="0"/>
        <w:autoSpaceDN w:val="0"/>
        <w:adjustRightInd w:val="0"/>
        <w:jc w:val="both"/>
        <w:rPr>
          <w:rFonts w:ascii="Garamond" w:hAnsi="Garamond"/>
          <w:i/>
          <w:lang w:val="en-GB"/>
        </w:rPr>
      </w:pPr>
      <w:r w:rsidRPr="002A7F1C">
        <w:rPr>
          <w:rFonts w:ascii="Garamond" w:hAnsi="Garamond"/>
          <w:i/>
          <w:lang w:val="en-GB"/>
        </w:rPr>
        <w:t>Recorded violence</w:t>
      </w:r>
    </w:p>
    <w:p w:rsidR="002A7F1C" w:rsidRPr="002A7F1C" w:rsidRDefault="002A7F1C" w:rsidP="002A7F1C">
      <w:pPr>
        <w:widowControl w:val="0"/>
        <w:autoSpaceDE w:val="0"/>
        <w:autoSpaceDN w:val="0"/>
        <w:adjustRightInd w:val="0"/>
        <w:jc w:val="both"/>
        <w:rPr>
          <w:rFonts w:ascii="Garamond" w:hAnsi="Garamond"/>
          <w:lang w:val="en-GB"/>
        </w:rPr>
      </w:pPr>
    </w:p>
    <w:p w:rsidR="002A7F1C" w:rsidRPr="002A7F1C" w:rsidRDefault="002A7F1C" w:rsidP="002A7F1C">
      <w:pPr>
        <w:widowControl w:val="0"/>
        <w:autoSpaceDE w:val="0"/>
        <w:autoSpaceDN w:val="0"/>
        <w:adjustRightInd w:val="0"/>
        <w:jc w:val="both"/>
        <w:rPr>
          <w:rFonts w:ascii="Garamond" w:hAnsi="Garamond"/>
          <w:lang w:val="en-GB"/>
        </w:rPr>
      </w:pPr>
      <w:r w:rsidRPr="002A7F1C">
        <w:rPr>
          <w:rFonts w:ascii="Garamond" w:hAnsi="Garamond"/>
          <w:lang w:val="en-GB"/>
        </w:rPr>
        <w:t xml:space="preserve">Even allowing for under-reporting, violence is an unusual form of criminal behaviour; accounting for 20% of criminal convictions. Naturally however, violence perpetrators make up the bulk of prisoners serving sentences; generally, the more serious the violence, the lengthier the sentence. </w:t>
      </w:r>
    </w:p>
    <w:p w:rsidR="002A7F1C" w:rsidRPr="002A7F1C" w:rsidRDefault="002A7F1C" w:rsidP="002A7F1C">
      <w:pPr>
        <w:widowControl w:val="0"/>
        <w:autoSpaceDE w:val="0"/>
        <w:autoSpaceDN w:val="0"/>
        <w:adjustRightInd w:val="0"/>
        <w:jc w:val="both"/>
        <w:rPr>
          <w:rFonts w:ascii="Garamond" w:hAnsi="Garamond"/>
          <w:lang w:val="en-GB"/>
        </w:rPr>
      </w:pPr>
      <w:r w:rsidRPr="002A7F1C">
        <w:rPr>
          <w:rFonts w:ascii="Garamond" w:hAnsi="Garamond"/>
          <w:lang w:val="en-GB"/>
        </w:rPr>
        <w:t xml:space="preserve">The type of violence that is most commonly reported and results in conviction is usually violence between males that results in death or serious injury. Violence between drunken young men is the commonest form of violence reported to the police; followed closely by reports of intimate partner violence: mainly male to female but also female to male and some same-sex. Sexual violence is said to be substantially under-reported, the percentage of allegations that eventually go to trial is small: only 1-2%.  The rate of convictions for rape and indecent assault has remained very similar for over 20 years.  A likely influence on the pursuit of prosecutions is stereotypes about what constitute a 'real' rape (Adler 1987); women who do not 'fit' the picture of a rape victim may find that their experience is not taken seriously as rape. The situation for men who are raped is even graver; there is almost no data on this phenomenon because men who are raped rarely report, especially those men who are raped in prison. </w:t>
      </w:r>
    </w:p>
    <w:p w:rsidR="002A7F1C" w:rsidRPr="002A7F1C" w:rsidRDefault="002A7F1C" w:rsidP="002A7F1C">
      <w:pPr>
        <w:widowControl w:val="0"/>
        <w:autoSpaceDE w:val="0"/>
        <w:autoSpaceDN w:val="0"/>
        <w:adjustRightInd w:val="0"/>
        <w:jc w:val="both"/>
        <w:rPr>
          <w:rFonts w:ascii="Garamond" w:hAnsi="Garamond"/>
          <w:lang w:val="en-GB"/>
        </w:rPr>
      </w:pPr>
      <w:r w:rsidRPr="002A7F1C">
        <w:rPr>
          <w:rFonts w:ascii="Garamond" w:hAnsi="Garamond"/>
          <w:lang w:val="en-GB"/>
        </w:rPr>
        <w:t xml:space="preserve">Probably the least reported violence is physical violence to children, which may affect as much as 20% of the population (based on historical reports by adults), and which results in death in 10% of cases. Young children under </w:t>
      </w:r>
      <w:r w:rsidRPr="002A7F1C">
        <w:rPr>
          <w:rFonts w:ascii="Garamond" w:hAnsi="Garamond"/>
          <w:lang w:val="en-GB"/>
        </w:rPr>
        <w:lastRenderedPageBreak/>
        <w:t>the age of 1 are the most likely people to be victims of homicide, and the vast majority of perpetrators are their parents or other adults in a parenting role. The lack of convictions for child abuse and cruelty is in contrast to the numbers of children taken into care for abuse and neglect: In 2014, about 45,000 children in England and Wales were taken into care because of concerns about abuse and neglect by their parents. Even if we assume that not all abuse and neglect is 'violent', it is known that fatal child abuse always begins with abuse that is not violent: the distinction is in degree, not nature.</w:t>
      </w:r>
    </w:p>
    <w:p w:rsidR="002A7F1C" w:rsidRDefault="002A7F1C" w:rsidP="002A7F1C">
      <w:pPr>
        <w:widowControl w:val="0"/>
        <w:autoSpaceDE w:val="0"/>
        <w:autoSpaceDN w:val="0"/>
        <w:adjustRightInd w:val="0"/>
        <w:jc w:val="both"/>
        <w:rPr>
          <w:rFonts w:ascii="Garamond" w:hAnsi="Garamond"/>
          <w:lang w:val="en-GB"/>
        </w:rPr>
      </w:pPr>
    </w:p>
    <w:p w:rsidR="002A7F1C" w:rsidRPr="002A7F1C" w:rsidRDefault="002A7F1C" w:rsidP="002A7F1C">
      <w:pPr>
        <w:widowControl w:val="0"/>
        <w:autoSpaceDE w:val="0"/>
        <w:autoSpaceDN w:val="0"/>
        <w:adjustRightInd w:val="0"/>
        <w:jc w:val="both"/>
        <w:rPr>
          <w:rFonts w:ascii="Garamond" w:hAnsi="Garamond"/>
          <w:lang w:val="en-GB"/>
        </w:rPr>
      </w:pPr>
      <w:r w:rsidRPr="002A7F1C">
        <w:rPr>
          <w:rFonts w:ascii="Garamond" w:hAnsi="Garamond"/>
          <w:lang w:val="en-GB"/>
        </w:rPr>
        <w:t>What I suggest is that the nature of violence is intimately related to its communicatory function:  perpetrators are communicating a message to those they hurt. The message naturally varies from person to person, and context to context: but there is a common element (I suggest) which is that the victim is meant to understand that they do not matter as a person. The violence perpetrator, (for a moment at least), exults in their power over the person who in their eyes has dismissed them, frightened them, insulted them or shamed them. Even for those perpetrators who are violent out of fear or perceived threat (what is sometimes called 'reactive violence’ (Dodge 1991), there is a moment of triumph and excitement in damaging the person they fear. For those who are proactively violent, the perpetration of violence is satisfying in itself, as well as achieving an end. The violence has sent a message to the victim; the job is done.</w:t>
      </w:r>
    </w:p>
    <w:p w:rsidR="002A7F1C" w:rsidRDefault="002A7F1C" w:rsidP="002A7F1C">
      <w:pPr>
        <w:widowControl w:val="0"/>
        <w:autoSpaceDE w:val="0"/>
        <w:autoSpaceDN w:val="0"/>
        <w:adjustRightInd w:val="0"/>
        <w:jc w:val="both"/>
        <w:rPr>
          <w:rFonts w:ascii="Garamond" w:hAnsi="Garamond"/>
          <w:lang w:val="en-GB"/>
        </w:rPr>
      </w:pPr>
    </w:p>
    <w:p w:rsidR="002A7F1C" w:rsidRPr="002A7F1C" w:rsidRDefault="002A7F1C" w:rsidP="002A7F1C">
      <w:pPr>
        <w:widowControl w:val="0"/>
        <w:autoSpaceDE w:val="0"/>
        <w:autoSpaceDN w:val="0"/>
        <w:adjustRightInd w:val="0"/>
        <w:jc w:val="both"/>
        <w:rPr>
          <w:rFonts w:ascii="Garamond" w:hAnsi="Garamond"/>
          <w:lang w:val="en-GB"/>
        </w:rPr>
      </w:pPr>
      <w:r w:rsidRPr="002A7F1C">
        <w:rPr>
          <w:rFonts w:ascii="Garamond" w:hAnsi="Garamond"/>
          <w:lang w:val="en-GB"/>
        </w:rPr>
        <w:t>What type of violence are we concerned about?  This may seem an odd question; a stable democracy should be concerned about the prevention of all types of violence and the protection of the public from all violence perpetrators. However, like many other societies, England and Wales take homicide most seriously. Convictions for murder result in automatic life sentences, but other offences can also attract life sentence. Whole life sentences are usually reserved for multiple or especially heinous murders. But I suggest we should be much more concerned about violence to children, because of the extensive evidence that childhood adversity is a significant risk factor for a huge range of bad adult outcomes: including violence to others. In my previous talk, I referred to the evidence from the Kaiser Permanente studies of HMO users, which examined the link between childhood adversity and heath care service usage (</w:t>
      </w:r>
      <w:proofErr w:type="spellStart"/>
      <w:r w:rsidRPr="002A7F1C">
        <w:rPr>
          <w:rFonts w:ascii="Garamond" w:hAnsi="Garamond"/>
          <w:lang w:val="en-GB"/>
        </w:rPr>
        <w:t>Felitti</w:t>
      </w:r>
      <w:proofErr w:type="spellEnd"/>
      <w:r w:rsidRPr="002A7F1C">
        <w:rPr>
          <w:rFonts w:ascii="Garamond" w:hAnsi="Garamond"/>
          <w:lang w:val="en-GB"/>
        </w:rPr>
        <w:t xml:space="preserve"> et al 1998). The more childhood adversity people were exposed to, the more likely they were to suffer poor physical and mental health in adulthood. Similar studies have now been carried out with offender populations; and found that exposure to childhood adversity also increases the risk of conviction for violent crime, including sex offending (Duke et al 2010; </w:t>
      </w:r>
      <w:proofErr w:type="spellStart"/>
      <w:r w:rsidRPr="002A7F1C">
        <w:rPr>
          <w:rFonts w:ascii="Garamond" w:hAnsi="Garamond"/>
          <w:lang w:val="en-GB"/>
        </w:rPr>
        <w:t>Levenson</w:t>
      </w:r>
      <w:proofErr w:type="spellEnd"/>
      <w:r w:rsidRPr="002A7F1C">
        <w:rPr>
          <w:rFonts w:ascii="Garamond" w:hAnsi="Garamond"/>
          <w:lang w:val="en-GB"/>
        </w:rPr>
        <w:t>, 2014).</w:t>
      </w:r>
    </w:p>
    <w:p w:rsidR="002A7F1C" w:rsidRDefault="002A7F1C" w:rsidP="002A7F1C">
      <w:pPr>
        <w:widowControl w:val="0"/>
        <w:autoSpaceDE w:val="0"/>
        <w:autoSpaceDN w:val="0"/>
        <w:adjustRightInd w:val="0"/>
        <w:jc w:val="both"/>
        <w:rPr>
          <w:rFonts w:ascii="Garamond" w:hAnsi="Garamond"/>
          <w:i/>
          <w:lang w:val="en-GB"/>
        </w:rPr>
      </w:pPr>
    </w:p>
    <w:p w:rsidR="002A7F1C" w:rsidRPr="002A7F1C" w:rsidRDefault="002A7F1C" w:rsidP="002A7F1C">
      <w:pPr>
        <w:widowControl w:val="0"/>
        <w:autoSpaceDE w:val="0"/>
        <w:autoSpaceDN w:val="0"/>
        <w:adjustRightInd w:val="0"/>
        <w:jc w:val="both"/>
        <w:rPr>
          <w:rFonts w:ascii="Garamond" w:hAnsi="Garamond"/>
          <w:i/>
          <w:lang w:val="en-GB"/>
        </w:rPr>
      </w:pPr>
      <w:r w:rsidRPr="002A7F1C">
        <w:rPr>
          <w:rFonts w:ascii="Garamond" w:hAnsi="Garamond"/>
          <w:i/>
          <w:lang w:val="en-GB"/>
        </w:rPr>
        <w:t>Who are these people?</w:t>
      </w:r>
    </w:p>
    <w:p w:rsidR="002A7F1C" w:rsidRDefault="002A7F1C" w:rsidP="002A7F1C">
      <w:pPr>
        <w:widowControl w:val="0"/>
        <w:autoSpaceDE w:val="0"/>
        <w:autoSpaceDN w:val="0"/>
        <w:adjustRightInd w:val="0"/>
        <w:jc w:val="both"/>
        <w:rPr>
          <w:rFonts w:ascii="Garamond" w:hAnsi="Garamond"/>
          <w:lang w:val="en-GB"/>
        </w:rPr>
      </w:pPr>
    </w:p>
    <w:p w:rsidR="002A7F1C" w:rsidRPr="002A7F1C" w:rsidRDefault="002A7F1C" w:rsidP="002A7F1C">
      <w:pPr>
        <w:widowControl w:val="0"/>
        <w:autoSpaceDE w:val="0"/>
        <w:autoSpaceDN w:val="0"/>
        <w:adjustRightInd w:val="0"/>
        <w:jc w:val="both"/>
        <w:rPr>
          <w:rFonts w:ascii="Garamond" w:hAnsi="Garamond"/>
          <w:lang w:val="en-GB"/>
        </w:rPr>
      </w:pPr>
      <w:r w:rsidRPr="002A7F1C">
        <w:rPr>
          <w:rFonts w:ascii="Garamond" w:hAnsi="Garamond"/>
          <w:lang w:val="en-GB"/>
        </w:rPr>
        <w:t xml:space="preserve">As I said in my first lecture, the overwhelming majority of violence perpetrators are male. Quite why this should be is not known: speculation includes attention to toxic gender role stereotypes of masculinity; the vulnerability of the Y chromosome to environmental damage; and the extent of physical violence suffered by boys in childhood and teenage years. Any analysis must account for the evidence that most possessors of the Y chromosome are not violent and never will be:  it is only a sub-group of males who are violent.  Most of these have started committing acts of violence in their teenage years; and persist into adulthood (Moffitt 1993). To start a violent career in one's 30s and 40s is vanishingly rare. </w:t>
      </w:r>
    </w:p>
    <w:p w:rsidR="002A7F1C" w:rsidRDefault="002A7F1C" w:rsidP="002A7F1C">
      <w:pPr>
        <w:widowControl w:val="0"/>
        <w:autoSpaceDE w:val="0"/>
        <w:autoSpaceDN w:val="0"/>
        <w:adjustRightInd w:val="0"/>
        <w:jc w:val="both"/>
        <w:rPr>
          <w:rFonts w:ascii="Garamond" w:hAnsi="Garamond"/>
          <w:lang w:val="en-GB"/>
        </w:rPr>
      </w:pPr>
    </w:p>
    <w:p w:rsidR="002A7F1C" w:rsidRPr="002A7F1C" w:rsidRDefault="002A7F1C" w:rsidP="002A7F1C">
      <w:pPr>
        <w:widowControl w:val="0"/>
        <w:autoSpaceDE w:val="0"/>
        <w:autoSpaceDN w:val="0"/>
        <w:adjustRightInd w:val="0"/>
        <w:jc w:val="both"/>
        <w:rPr>
          <w:rFonts w:ascii="Garamond" w:hAnsi="Garamond"/>
          <w:lang w:val="en-GB"/>
        </w:rPr>
      </w:pPr>
      <w:r w:rsidRPr="002A7F1C">
        <w:rPr>
          <w:rFonts w:ascii="Garamond" w:hAnsi="Garamond"/>
          <w:lang w:val="en-GB"/>
        </w:rPr>
        <w:t>Young men are therefore the sub-group of men most at risk of violence. Their risk increases if they misuse alcohol and illicit drugs, because ingestion of drugs and alcohol decreases judgement and discernment, and also distorts thinking and perceptions. Violence risk is also increased if young men have persistent antisocial attitudes that make them ready to break the criminal law; most young men who are violent have broken many other criminal laws before they act violently. It is their attitude to the rules that connect people that makes them antisocial; even those young men who get into groups to behave violently.  As the UN Global study of homicide noted, fatal violence is associated with general crime perpetration in about 40% of cases.</w:t>
      </w:r>
    </w:p>
    <w:p w:rsidR="002A7F1C" w:rsidRDefault="002A7F1C" w:rsidP="002A7F1C">
      <w:pPr>
        <w:widowControl w:val="0"/>
        <w:autoSpaceDE w:val="0"/>
        <w:autoSpaceDN w:val="0"/>
        <w:adjustRightInd w:val="0"/>
        <w:jc w:val="both"/>
        <w:rPr>
          <w:rFonts w:ascii="Garamond" w:hAnsi="Garamond"/>
          <w:lang w:val="en-GB"/>
        </w:rPr>
      </w:pPr>
    </w:p>
    <w:p w:rsidR="002A7F1C" w:rsidRPr="002A7F1C" w:rsidRDefault="002A7F1C" w:rsidP="002A7F1C">
      <w:pPr>
        <w:widowControl w:val="0"/>
        <w:autoSpaceDE w:val="0"/>
        <w:autoSpaceDN w:val="0"/>
        <w:adjustRightInd w:val="0"/>
        <w:jc w:val="both"/>
        <w:rPr>
          <w:rFonts w:ascii="Garamond" w:hAnsi="Garamond"/>
          <w:lang w:val="en-GB"/>
        </w:rPr>
      </w:pPr>
      <w:r w:rsidRPr="002A7F1C">
        <w:rPr>
          <w:rFonts w:ascii="Garamond" w:hAnsi="Garamond"/>
          <w:lang w:val="en-GB"/>
        </w:rPr>
        <w:t xml:space="preserve">One personality feature that makes it easier to commit acts of violence is the tendency to act without thinking; what is sometimes called 'impulsivity'. This tendency may also be understood as an inability to hold onto craving or inhibit emotional responses. It is a complex trait, which is known to have a neuro-cognitive basis; one consequence </w:t>
      </w:r>
      <w:r w:rsidRPr="002A7F1C">
        <w:rPr>
          <w:rFonts w:ascii="Garamond" w:hAnsi="Garamond"/>
          <w:lang w:val="en-GB"/>
        </w:rPr>
        <w:lastRenderedPageBreak/>
        <w:t>of frontal brain injuries is impulsivity, and loss of concern for social norms (</w:t>
      </w:r>
      <w:proofErr w:type="spellStart"/>
      <w:r w:rsidRPr="002A7F1C">
        <w:rPr>
          <w:rFonts w:ascii="Garamond" w:hAnsi="Garamond"/>
          <w:lang w:val="en-GB"/>
        </w:rPr>
        <w:t>Scarpa</w:t>
      </w:r>
      <w:proofErr w:type="spellEnd"/>
      <w:r w:rsidRPr="002A7F1C">
        <w:rPr>
          <w:rFonts w:ascii="Garamond" w:hAnsi="Garamond"/>
          <w:lang w:val="en-GB"/>
        </w:rPr>
        <w:t xml:space="preserve"> &amp; </w:t>
      </w:r>
      <w:proofErr w:type="spellStart"/>
      <w:r w:rsidRPr="002A7F1C">
        <w:rPr>
          <w:rFonts w:ascii="Garamond" w:hAnsi="Garamond"/>
          <w:lang w:val="en-GB"/>
        </w:rPr>
        <w:t>Raine</w:t>
      </w:r>
      <w:proofErr w:type="spellEnd"/>
      <w:r w:rsidRPr="002A7F1C">
        <w:rPr>
          <w:rFonts w:ascii="Garamond" w:hAnsi="Garamond"/>
          <w:lang w:val="en-GB"/>
        </w:rPr>
        <w:t xml:space="preserve"> 1997)</w:t>
      </w:r>
    </w:p>
    <w:p w:rsidR="002A7F1C" w:rsidRPr="002A7F1C" w:rsidRDefault="002A7F1C" w:rsidP="002A7F1C">
      <w:pPr>
        <w:widowControl w:val="0"/>
        <w:autoSpaceDE w:val="0"/>
        <w:autoSpaceDN w:val="0"/>
        <w:adjustRightInd w:val="0"/>
        <w:jc w:val="both"/>
        <w:rPr>
          <w:rFonts w:ascii="Garamond" w:hAnsi="Garamond"/>
          <w:lang w:val="en-GB"/>
        </w:rPr>
      </w:pPr>
      <w:r w:rsidRPr="002A7F1C">
        <w:rPr>
          <w:rFonts w:ascii="Garamond" w:hAnsi="Garamond"/>
          <w:lang w:val="en-GB"/>
        </w:rPr>
        <w:t>The difficulty with focussing on impulsivity as a risk factor for violence is that it does not account for those acts of violence that involve planning and forethought. Many sex offenders plan their violence carefully; especially those who attack children. Most armed robbery and intimate partner violence is not impulsive, but no-one would suggest that it is not violent. Impulsivity is also hard to assess in the context of misuse of substances that are known to lead to disinhibition of activity at a neuronal level: alcohol being the most obvious. It is thought that alcohol plays a part in 80% of violent assaults, and any illegal drug that increases arousal, agitation or paranoid feelings will also increase the risk of violence.</w:t>
      </w:r>
    </w:p>
    <w:p w:rsidR="002A7F1C" w:rsidRDefault="002A7F1C" w:rsidP="002A7F1C">
      <w:pPr>
        <w:widowControl w:val="0"/>
        <w:autoSpaceDE w:val="0"/>
        <w:autoSpaceDN w:val="0"/>
        <w:adjustRightInd w:val="0"/>
        <w:jc w:val="both"/>
        <w:rPr>
          <w:rFonts w:ascii="Garamond" w:hAnsi="Garamond"/>
          <w:i/>
          <w:lang w:val="en-GB"/>
        </w:rPr>
      </w:pPr>
    </w:p>
    <w:p w:rsidR="002A7F1C" w:rsidRPr="002A7F1C" w:rsidRDefault="002A7F1C" w:rsidP="002A7F1C">
      <w:pPr>
        <w:widowControl w:val="0"/>
        <w:autoSpaceDE w:val="0"/>
        <w:autoSpaceDN w:val="0"/>
        <w:adjustRightInd w:val="0"/>
        <w:jc w:val="both"/>
        <w:rPr>
          <w:rFonts w:ascii="Garamond" w:hAnsi="Garamond"/>
          <w:i/>
          <w:lang w:val="en-GB"/>
        </w:rPr>
      </w:pPr>
      <w:r w:rsidRPr="002A7F1C">
        <w:rPr>
          <w:rFonts w:ascii="Garamond" w:hAnsi="Garamond"/>
          <w:i/>
          <w:lang w:val="en-GB"/>
        </w:rPr>
        <w:t>Brains and minds</w:t>
      </w:r>
    </w:p>
    <w:p w:rsidR="002A7F1C" w:rsidRDefault="002A7F1C" w:rsidP="002A7F1C">
      <w:pPr>
        <w:widowControl w:val="0"/>
        <w:autoSpaceDE w:val="0"/>
        <w:autoSpaceDN w:val="0"/>
        <w:adjustRightInd w:val="0"/>
        <w:jc w:val="both"/>
        <w:rPr>
          <w:rFonts w:ascii="Garamond" w:hAnsi="Garamond"/>
          <w:lang w:val="en-GB"/>
        </w:rPr>
      </w:pPr>
    </w:p>
    <w:p w:rsidR="002A7F1C" w:rsidRPr="002A7F1C" w:rsidRDefault="002A7F1C" w:rsidP="002A7F1C">
      <w:pPr>
        <w:widowControl w:val="0"/>
        <w:autoSpaceDE w:val="0"/>
        <w:autoSpaceDN w:val="0"/>
        <w:adjustRightInd w:val="0"/>
        <w:jc w:val="both"/>
        <w:rPr>
          <w:rFonts w:ascii="Garamond" w:hAnsi="Garamond"/>
          <w:lang w:val="en-GB"/>
        </w:rPr>
      </w:pPr>
      <w:r w:rsidRPr="002A7F1C">
        <w:rPr>
          <w:rFonts w:ascii="Garamond" w:hAnsi="Garamond"/>
          <w:lang w:val="en-GB"/>
        </w:rPr>
        <w:t>There has been considerable interest in whether violence perpetrators have brains and/or personalities that differ from the general population. A quick roam around the internet will find hundreds of images, books, presentations and papers entitled 'The Violent Mind' or 'The Violent Brain'. It makes sense at one level to focus attention on the individual perpetrator in this way; such perpetrators are both scary and unusual, and understanding more about their decision making might be helpful in violence prevention.</w:t>
      </w:r>
    </w:p>
    <w:p w:rsidR="002A7F1C" w:rsidRDefault="002A7F1C" w:rsidP="002A7F1C">
      <w:pPr>
        <w:widowControl w:val="0"/>
        <w:autoSpaceDE w:val="0"/>
        <w:autoSpaceDN w:val="0"/>
        <w:adjustRightInd w:val="0"/>
        <w:jc w:val="both"/>
        <w:rPr>
          <w:rFonts w:ascii="Garamond" w:hAnsi="Garamond"/>
          <w:lang w:val="en-GB"/>
        </w:rPr>
      </w:pPr>
    </w:p>
    <w:p w:rsidR="002A7F1C" w:rsidRPr="002A7F1C" w:rsidRDefault="002A7F1C" w:rsidP="002A7F1C">
      <w:pPr>
        <w:widowControl w:val="0"/>
        <w:autoSpaceDE w:val="0"/>
        <w:autoSpaceDN w:val="0"/>
        <w:adjustRightInd w:val="0"/>
        <w:jc w:val="both"/>
        <w:rPr>
          <w:rFonts w:ascii="Garamond" w:hAnsi="Garamond"/>
          <w:lang w:val="en-GB"/>
        </w:rPr>
      </w:pPr>
      <w:r w:rsidRPr="002A7F1C">
        <w:rPr>
          <w:rFonts w:ascii="Garamond" w:hAnsi="Garamond"/>
          <w:lang w:val="en-GB"/>
        </w:rPr>
        <w:t>Hence there are many brain studies of violence perpetrators (</w:t>
      </w:r>
      <w:proofErr w:type="spellStart"/>
      <w:r w:rsidRPr="002A7F1C">
        <w:rPr>
          <w:rFonts w:ascii="Garamond" w:hAnsi="Garamond"/>
          <w:lang w:val="en-GB"/>
        </w:rPr>
        <w:t>e.g</w:t>
      </w:r>
      <w:proofErr w:type="spellEnd"/>
      <w:r w:rsidRPr="002A7F1C">
        <w:rPr>
          <w:rFonts w:ascii="Garamond" w:hAnsi="Garamond"/>
          <w:lang w:val="en-GB"/>
        </w:rPr>
        <w:t xml:space="preserve"> Yang &amp; </w:t>
      </w:r>
      <w:proofErr w:type="spellStart"/>
      <w:r w:rsidRPr="002A7F1C">
        <w:rPr>
          <w:rFonts w:ascii="Garamond" w:hAnsi="Garamond"/>
          <w:lang w:val="en-GB"/>
        </w:rPr>
        <w:t>Raine</w:t>
      </w:r>
      <w:proofErr w:type="spellEnd"/>
      <w:r w:rsidRPr="002A7F1C">
        <w:rPr>
          <w:rFonts w:ascii="Garamond" w:hAnsi="Garamond"/>
          <w:lang w:val="en-GB"/>
        </w:rPr>
        <w:t xml:space="preserve"> 2009). These usually take the form of comparison studies between a group of violence perpetrators and a group of allegedly non-violent others. Research methodologists will immediately be wondering about the selection of both the violence perpetrators and the comparison group; and also about how one ensures that the comparison group is not violent. There are different question to be asked here: does one compare violent criminals with non-violent criminals? This might allow us to study people who are </w:t>
      </w:r>
      <w:proofErr w:type="gramStart"/>
      <w:r w:rsidRPr="002A7F1C">
        <w:rPr>
          <w:rFonts w:ascii="Garamond" w:hAnsi="Garamond"/>
          <w:lang w:val="en-GB"/>
        </w:rPr>
        <w:t>do</w:t>
      </w:r>
      <w:proofErr w:type="gramEnd"/>
      <w:r w:rsidRPr="002A7F1C">
        <w:rPr>
          <w:rFonts w:ascii="Garamond" w:hAnsi="Garamond"/>
          <w:lang w:val="en-GB"/>
        </w:rPr>
        <w:t xml:space="preserve"> not escalate from criminality to violence. Or would it be better to compare violent criminals with non-offenders? The problem here is that it is known already that violence perpetrators are a small sub-group of the community; the large population size difference may eradicate any small significant differences statistically. Or would it better to compare different types of violence perpetrators: for example, comparing reactive versus proactive or comparing sexual with non-sexual violence?</w:t>
      </w:r>
    </w:p>
    <w:p w:rsidR="002A7F1C" w:rsidRDefault="002A7F1C" w:rsidP="002A7F1C">
      <w:pPr>
        <w:widowControl w:val="0"/>
        <w:autoSpaceDE w:val="0"/>
        <w:autoSpaceDN w:val="0"/>
        <w:adjustRightInd w:val="0"/>
        <w:jc w:val="both"/>
        <w:rPr>
          <w:rFonts w:ascii="Garamond" w:hAnsi="Garamond"/>
          <w:lang w:val="en-GB"/>
        </w:rPr>
      </w:pPr>
    </w:p>
    <w:p w:rsidR="002A7F1C" w:rsidRPr="002A7F1C" w:rsidRDefault="002A7F1C" w:rsidP="002A7F1C">
      <w:pPr>
        <w:widowControl w:val="0"/>
        <w:autoSpaceDE w:val="0"/>
        <w:autoSpaceDN w:val="0"/>
        <w:adjustRightInd w:val="0"/>
        <w:jc w:val="both"/>
        <w:rPr>
          <w:rFonts w:ascii="Garamond" w:hAnsi="Garamond"/>
          <w:lang w:val="en-GB"/>
        </w:rPr>
      </w:pPr>
      <w:r w:rsidRPr="002A7F1C">
        <w:rPr>
          <w:rFonts w:ascii="Garamond" w:hAnsi="Garamond"/>
          <w:lang w:val="en-GB"/>
        </w:rPr>
        <w:t>This research is also complicated by the methodology of brain scanning. We know that there are no brain areas that correspond to human actions or behaviours; rather, the brain is dynamically active all the time with different neural networks firing and connecting in different patterns across different parts of the brain at all times. We know that the neural networks that are most active when we make complex decisions about ourselves and other people involve the medial pre-frontal cortex, the amygdala, the hippocampus and the anterior cingulate cortex. Any study that involves a complex human thought, and especially thought about thought, involves these circuits.</w:t>
      </w:r>
    </w:p>
    <w:p w:rsidR="002A7F1C" w:rsidRDefault="002A7F1C" w:rsidP="002A7F1C">
      <w:pPr>
        <w:widowControl w:val="0"/>
        <w:autoSpaceDE w:val="0"/>
        <w:autoSpaceDN w:val="0"/>
        <w:adjustRightInd w:val="0"/>
        <w:jc w:val="both"/>
        <w:rPr>
          <w:rFonts w:ascii="Garamond" w:hAnsi="Garamond"/>
          <w:lang w:val="en-GB"/>
        </w:rPr>
      </w:pPr>
    </w:p>
    <w:p w:rsidR="002A7F1C" w:rsidRPr="002A7F1C" w:rsidRDefault="002A7F1C" w:rsidP="002A7F1C">
      <w:pPr>
        <w:widowControl w:val="0"/>
        <w:autoSpaceDE w:val="0"/>
        <w:autoSpaceDN w:val="0"/>
        <w:adjustRightInd w:val="0"/>
        <w:jc w:val="both"/>
        <w:rPr>
          <w:rFonts w:ascii="Garamond" w:hAnsi="Garamond"/>
          <w:lang w:val="en-GB"/>
        </w:rPr>
      </w:pPr>
      <w:r w:rsidRPr="002A7F1C">
        <w:rPr>
          <w:rFonts w:ascii="Garamond" w:hAnsi="Garamond"/>
          <w:lang w:val="en-GB"/>
        </w:rPr>
        <w:t>So if we want to study the decision making behind acts of violence, we know where to look. It is not a surprise to find different patterns of neural activity in the brains of convicted violence perpetrators: We know they must have different brains because they took a decision which is so unusual compared to the rest of us; even compared to other criminals. Further, as we have already seen just in relation to homicide, the thinking behind a violent act is not singular and homogenous.  Some homicide is about achieving criminal dominance, some is about terrorising others, and some is a desperate act of love and hate mixed into one:  a study that compared neural activation in these three groups would be of interest.</w:t>
      </w:r>
    </w:p>
    <w:p w:rsidR="002A7F1C" w:rsidRDefault="002A7F1C" w:rsidP="002A7F1C">
      <w:pPr>
        <w:widowControl w:val="0"/>
        <w:autoSpaceDE w:val="0"/>
        <w:autoSpaceDN w:val="0"/>
        <w:adjustRightInd w:val="0"/>
        <w:jc w:val="both"/>
        <w:rPr>
          <w:rFonts w:ascii="Garamond" w:hAnsi="Garamond"/>
          <w:lang w:val="en-GB"/>
        </w:rPr>
      </w:pPr>
    </w:p>
    <w:p w:rsidR="002A7F1C" w:rsidRPr="002A7F1C" w:rsidRDefault="002A7F1C" w:rsidP="002A7F1C">
      <w:pPr>
        <w:widowControl w:val="0"/>
        <w:autoSpaceDE w:val="0"/>
        <w:autoSpaceDN w:val="0"/>
        <w:adjustRightInd w:val="0"/>
        <w:jc w:val="both"/>
        <w:rPr>
          <w:rFonts w:ascii="Garamond" w:hAnsi="Garamond"/>
          <w:lang w:val="en-GB"/>
        </w:rPr>
      </w:pPr>
      <w:r w:rsidRPr="002A7F1C">
        <w:rPr>
          <w:rFonts w:ascii="Garamond" w:hAnsi="Garamond"/>
          <w:lang w:val="en-GB"/>
        </w:rPr>
        <w:t>What we need to understand is the decision making process behind an act of serious violence; which undoubtedly involves the brain as most complex decisions do.  It may be that there are patterns of brain activity that make the decision to act violently more or less likely; for example,  it is known that brain injuries to the medial prefrontal cortex  (</w:t>
      </w:r>
      <w:proofErr w:type="spellStart"/>
      <w:r w:rsidRPr="002A7F1C">
        <w:rPr>
          <w:rFonts w:ascii="Garamond" w:hAnsi="Garamond"/>
          <w:lang w:val="en-GB"/>
        </w:rPr>
        <w:t>mPFC</w:t>
      </w:r>
      <w:proofErr w:type="spellEnd"/>
      <w:r w:rsidRPr="002A7F1C">
        <w:rPr>
          <w:rFonts w:ascii="Garamond" w:hAnsi="Garamond"/>
          <w:lang w:val="en-GB"/>
        </w:rPr>
        <w:t xml:space="preserve">)can result in impulsivity that makes violence more likely. Studies by </w:t>
      </w:r>
      <w:proofErr w:type="spellStart"/>
      <w:r w:rsidRPr="002A7F1C">
        <w:rPr>
          <w:rFonts w:ascii="Garamond" w:hAnsi="Garamond"/>
          <w:lang w:val="en-GB"/>
        </w:rPr>
        <w:t>Raine</w:t>
      </w:r>
      <w:proofErr w:type="spellEnd"/>
      <w:r w:rsidRPr="002A7F1C">
        <w:rPr>
          <w:rFonts w:ascii="Garamond" w:hAnsi="Garamond"/>
          <w:lang w:val="en-GB"/>
        </w:rPr>
        <w:t xml:space="preserve"> et al (2001) and </w:t>
      </w:r>
      <w:proofErr w:type="spellStart"/>
      <w:r w:rsidRPr="002A7F1C">
        <w:rPr>
          <w:rFonts w:ascii="Garamond" w:hAnsi="Garamond"/>
          <w:lang w:val="en-GB"/>
        </w:rPr>
        <w:t>Kolla</w:t>
      </w:r>
      <w:proofErr w:type="spellEnd"/>
      <w:r w:rsidRPr="002A7F1C">
        <w:rPr>
          <w:rFonts w:ascii="Garamond" w:hAnsi="Garamond"/>
          <w:lang w:val="en-GB"/>
        </w:rPr>
        <w:t xml:space="preserve"> et al (2014) have found evidence that indicates that physical abuse in childhood may affect neural development in different ways in different types of violence perpetrators. Similar questions can be raised in relation to genetic influences: there are genetic variations that affect the levels of neuro-chemicals in the brain at a synaptic level, which may influence sympathetic arousal and impulse control. They may increase the risk that someone with a violent </w:t>
      </w:r>
      <w:r w:rsidRPr="002A7F1C">
        <w:rPr>
          <w:rFonts w:ascii="Garamond" w:hAnsi="Garamond"/>
          <w:lang w:val="en-GB"/>
        </w:rPr>
        <w:lastRenderedPageBreak/>
        <w:t>thought will act on it; they do not generate the violent thoughts and intentions themselves.</w:t>
      </w:r>
    </w:p>
    <w:p w:rsidR="002A7F1C" w:rsidRPr="002A7F1C" w:rsidRDefault="002A7F1C" w:rsidP="002A7F1C">
      <w:pPr>
        <w:widowControl w:val="0"/>
        <w:autoSpaceDE w:val="0"/>
        <w:autoSpaceDN w:val="0"/>
        <w:adjustRightInd w:val="0"/>
        <w:jc w:val="both"/>
        <w:rPr>
          <w:rFonts w:ascii="Garamond" w:hAnsi="Garamond"/>
          <w:i/>
          <w:lang w:val="en-GB"/>
        </w:rPr>
      </w:pPr>
      <w:r w:rsidRPr="002A7F1C">
        <w:rPr>
          <w:rFonts w:ascii="Garamond" w:hAnsi="Garamond"/>
          <w:i/>
          <w:lang w:val="en-GB"/>
        </w:rPr>
        <w:t>Where do violent thoughts come from?</w:t>
      </w:r>
    </w:p>
    <w:p w:rsidR="002A7F1C" w:rsidRDefault="002A7F1C" w:rsidP="002A7F1C">
      <w:pPr>
        <w:widowControl w:val="0"/>
        <w:autoSpaceDE w:val="0"/>
        <w:autoSpaceDN w:val="0"/>
        <w:adjustRightInd w:val="0"/>
        <w:jc w:val="both"/>
        <w:rPr>
          <w:rFonts w:ascii="Garamond" w:hAnsi="Garamond"/>
          <w:lang w:val="en-GB"/>
        </w:rPr>
      </w:pPr>
    </w:p>
    <w:p w:rsidR="002A7F1C" w:rsidRPr="002A7F1C" w:rsidRDefault="002A7F1C" w:rsidP="002A7F1C">
      <w:pPr>
        <w:widowControl w:val="0"/>
        <w:autoSpaceDE w:val="0"/>
        <w:autoSpaceDN w:val="0"/>
        <w:adjustRightInd w:val="0"/>
        <w:jc w:val="both"/>
        <w:rPr>
          <w:rFonts w:ascii="Garamond" w:hAnsi="Garamond"/>
          <w:lang w:val="en-GB"/>
        </w:rPr>
      </w:pPr>
      <w:r w:rsidRPr="002A7F1C">
        <w:rPr>
          <w:rFonts w:ascii="Garamond" w:hAnsi="Garamond"/>
          <w:lang w:val="en-GB"/>
        </w:rPr>
        <w:t>So we come back to where the violent thoughts come from in the first place; how they are generated and in what circumstance. As I tried to suggest in my first lecture, these violent intentions seem to arise from a complex interaction of environmental/ social risk, and individual psychological motivations and belief. I utilised the model of the bicycle lock (</w:t>
      </w:r>
      <w:proofErr w:type="spellStart"/>
      <w:r w:rsidRPr="002A7F1C">
        <w:rPr>
          <w:rFonts w:ascii="Garamond" w:hAnsi="Garamond"/>
          <w:lang w:val="en-GB"/>
        </w:rPr>
        <w:t>Yakeley</w:t>
      </w:r>
      <w:proofErr w:type="spellEnd"/>
      <w:r w:rsidRPr="002A7F1C">
        <w:rPr>
          <w:rFonts w:ascii="Garamond" w:hAnsi="Garamond"/>
          <w:lang w:val="en-GB"/>
        </w:rPr>
        <w:t xml:space="preserve"> and </w:t>
      </w:r>
      <w:proofErr w:type="spellStart"/>
      <w:r w:rsidRPr="002A7F1C">
        <w:rPr>
          <w:rFonts w:ascii="Garamond" w:hAnsi="Garamond"/>
          <w:lang w:val="en-GB"/>
        </w:rPr>
        <w:t>Adshead</w:t>
      </w:r>
      <w:proofErr w:type="spellEnd"/>
      <w:r w:rsidRPr="002A7F1C">
        <w:rPr>
          <w:rFonts w:ascii="Garamond" w:hAnsi="Garamond"/>
          <w:lang w:val="en-GB"/>
        </w:rPr>
        <w:t xml:space="preserve">, 2013)  to illustrate the multi-factorial nature of interpersonal violence,  arguing that there are general risk factors that are common to all violence perpetrators ( such as being male and misusing alcohol)  and risk factors that are specific and idiosyncratic  to that perpetrator: especially  mental illness and/or relationship breakdown. A study in 2009 by </w:t>
      </w:r>
      <w:proofErr w:type="spellStart"/>
      <w:r w:rsidRPr="002A7F1C">
        <w:rPr>
          <w:rFonts w:ascii="Garamond" w:hAnsi="Garamond"/>
          <w:lang w:val="en-GB"/>
        </w:rPr>
        <w:t>Elbogen</w:t>
      </w:r>
      <w:proofErr w:type="spellEnd"/>
      <w:r w:rsidRPr="002A7F1C">
        <w:rPr>
          <w:rFonts w:ascii="Garamond" w:hAnsi="Garamond"/>
          <w:lang w:val="en-GB"/>
        </w:rPr>
        <w:t xml:space="preserve"> and Johnson found that substance misuse was a massive predictor of violence perpetration; but also that the breakdown of an emotional relationship (as measured by reported divorce) was also a powerful predictor.</w:t>
      </w:r>
    </w:p>
    <w:p w:rsidR="002A7F1C" w:rsidRDefault="002A7F1C" w:rsidP="002A7F1C">
      <w:pPr>
        <w:widowControl w:val="0"/>
        <w:autoSpaceDE w:val="0"/>
        <w:autoSpaceDN w:val="0"/>
        <w:adjustRightInd w:val="0"/>
        <w:jc w:val="both"/>
        <w:rPr>
          <w:rFonts w:ascii="Garamond" w:hAnsi="Garamond"/>
          <w:lang w:val="en-GB"/>
        </w:rPr>
      </w:pPr>
    </w:p>
    <w:p w:rsidR="002A7F1C" w:rsidRPr="002A7F1C" w:rsidRDefault="002A7F1C" w:rsidP="002A7F1C">
      <w:pPr>
        <w:widowControl w:val="0"/>
        <w:autoSpaceDE w:val="0"/>
        <w:autoSpaceDN w:val="0"/>
        <w:adjustRightInd w:val="0"/>
        <w:jc w:val="both"/>
        <w:rPr>
          <w:rFonts w:ascii="Garamond" w:hAnsi="Garamond"/>
          <w:lang w:val="en-GB"/>
        </w:rPr>
      </w:pPr>
      <w:r w:rsidRPr="002A7F1C">
        <w:rPr>
          <w:rFonts w:ascii="Garamond" w:hAnsi="Garamond"/>
          <w:lang w:val="en-GB"/>
        </w:rPr>
        <w:t xml:space="preserve">This brings us to the role of attachment in violence perpetration. Attachment theory is a theory of how minds and brain develop and manage stress across the life span. A key concept in attachment theory is that our closes attachments help regulate our stress levels, and our most difficult feelings: distress, anger, fear. The loss of a close relationship can therefore lead to disorganisation of the mind: sufficient to make people to stop thinking clearly and rationally, especially in people whose mental function is already not so good. Two recent studies (Maguire et al, 2014; </w:t>
      </w:r>
      <w:proofErr w:type="spellStart"/>
      <w:r w:rsidRPr="002A7F1C">
        <w:rPr>
          <w:rFonts w:ascii="Garamond" w:hAnsi="Garamond"/>
          <w:lang w:val="en-GB"/>
        </w:rPr>
        <w:t>Kaplow</w:t>
      </w:r>
      <w:proofErr w:type="spellEnd"/>
      <w:r w:rsidRPr="002A7F1C">
        <w:rPr>
          <w:rFonts w:ascii="Garamond" w:hAnsi="Garamond"/>
          <w:lang w:val="en-GB"/>
        </w:rPr>
        <w:t xml:space="preserve"> et al 2014) found that the sudden loss of a loved person increases the risk of developing mental illness, especially depression and manic episodes.</w:t>
      </w:r>
    </w:p>
    <w:p w:rsidR="002A7F1C" w:rsidRDefault="002A7F1C" w:rsidP="002A7F1C">
      <w:pPr>
        <w:widowControl w:val="0"/>
        <w:autoSpaceDE w:val="0"/>
        <w:autoSpaceDN w:val="0"/>
        <w:adjustRightInd w:val="0"/>
        <w:jc w:val="both"/>
        <w:rPr>
          <w:rFonts w:ascii="Garamond" w:hAnsi="Garamond"/>
          <w:lang w:val="en-GB"/>
        </w:rPr>
      </w:pPr>
    </w:p>
    <w:p w:rsidR="002A7F1C" w:rsidRPr="002A7F1C" w:rsidRDefault="002A7F1C" w:rsidP="002A7F1C">
      <w:pPr>
        <w:widowControl w:val="0"/>
        <w:autoSpaceDE w:val="0"/>
        <w:autoSpaceDN w:val="0"/>
        <w:adjustRightInd w:val="0"/>
        <w:jc w:val="both"/>
        <w:rPr>
          <w:rFonts w:ascii="Garamond" w:hAnsi="Garamond"/>
          <w:lang w:val="en-GB"/>
        </w:rPr>
      </w:pPr>
      <w:r w:rsidRPr="002A7F1C">
        <w:rPr>
          <w:rFonts w:ascii="Garamond" w:hAnsi="Garamond"/>
          <w:lang w:val="en-GB"/>
        </w:rPr>
        <w:t xml:space="preserve">Is there any evidence of relational loss being a risk factor for violence perpetration? Theoretically, this is possible because it is known that anger is a common affect after human loss; possibly because it is preferable to feel angry rather than sad and/or hopeless (Bowlby 1982). If we look at the victims of the most severe human violence (homicide) we find that partners and especially ex-partners are most likely to be victims of homicide. The loss of a close attachment disorganises the perpetrator's mind: and if other risk factors for violence are present, then the loss of the attachment may well be the last number that 'unlocks' the violence. </w:t>
      </w:r>
    </w:p>
    <w:p w:rsidR="002A7F1C" w:rsidRDefault="002A7F1C" w:rsidP="002A7F1C">
      <w:pPr>
        <w:widowControl w:val="0"/>
        <w:autoSpaceDE w:val="0"/>
        <w:autoSpaceDN w:val="0"/>
        <w:adjustRightInd w:val="0"/>
        <w:jc w:val="both"/>
        <w:rPr>
          <w:rFonts w:ascii="Garamond" w:hAnsi="Garamond"/>
          <w:lang w:val="en-GB"/>
        </w:rPr>
      </w:pPr>
    </w:p>
    <w:p w:rsidR="002A7F1C" w:rsidRPr="002A7F1C" w:rsidRDefault="002A7F1C" w:rsidP="002A7F1C">
      <w:pPr>
        <w:widowControl w:val="0"/>
        <w:autoSpaceDE w:val="0"/>
        <w:autoSpaceDN w:val="0"/>
        <w:adjustRightInd w:val="0"/>
        <w:jc w:val="both"/>
        <w:rPr>
          <w:rFonts w:ascii="Garamond" w:hAnsi="Garamond"/>
          <w:lang w:val="en-GB"/>
        </w:rPr>
      </w:pPr>
      <w:r w:rsidRPr="002A7F1C">
        <w:rPr>
          <w:rFonts w:ascii="Garamond" w:hAnsi="Garamond"/>
          <w:lang w:val="en-GB"/>
        </w:rPr>
        <w:t>This phenomenon is well known to those who work with IPV perpetrators. In some cases (though not all) the risk of serious violence increases if the woman tries to leave the relationship. Interestingly, this phenomenon is also apparent in rape cases, where the most common rape perpetrator is the ex-partner of the victim, presumably exacting revenge of being rejected.</w:t>
      </w:r>
    </w:p>
    <w:p w:rsidR="002A7F1C" w:rsidRDefault="002A7F1C" w:rsidP="002A7F1C">
      <w:pPr>
        <w:widowControl w:val="0"/>
        <w:autoSpaceDE w:val="0"/>
        <w:autoSpaceDN w:val="0"/>
        <w:adjustRightInd w:val="0"/>
        <w:jc w:val="both"/>
        <w:rPr>
          <w:rFonts w:ascii="Garamond" w:hAnsi="Garamond"/>
          <w:lang w:val="en-GB"/>
        </w:rPr>
      </w:pPr>
    </w:p>
    <w:p w:rsidR="002A7F1C" w:rsidRPr="002A7F1C" w:rsidRDefault="002A7F1C" w:rsidP="002A7F1C">
      <w:pPr>
        <w:widowControl w:val="0"/>
        <w:autoSpaceDE w:val="0"/>
        <w:autoSpaceDN w:val="0"/>
        <w:adjustRightInd w:val="0"/>
        <w:jc w:val="both"/>
        <w:rPr>
          <w:rFonts w:ascii="Garamond" w:hAnsi="Garamond"/>
          <w:lang w:val="en-GB"/>
        </w:rPr>
      </w:pPr>
      <w:r w:rsidRPr="002A7F1C">
        <w:rPr>
          <w:rFonts w:ascii="Garamond" w:hAnsi="Garamond"/>
          <w:lang w:val="en-GB"/>
        </w:rPr>
        <w:t xml:space="preserve">The point here is that relationships matter in the analysis of violence, and to the perpetrators of violence. Violence perpetrators rarely attack strangers; the chance of being raped or fatally killed by someone </w:t>
      </w:r>
      <w:r w:rsidRPr="002A7F1C">
        <w:rPr>
          <w:rFonts w:ascii="Garamond" w:hAnsi="Garamond"/>
          <w:i/>
          <w:lang w:val="en-GB"/>
        </w:rPr>
        <w:t>not</w:t>
      </w:r>
      <w:r w:rsidRPr="002A7F1C">
        <w:rPr>
          <w:rFonts w:ascii="Garamond" w:hAnsi="Garamond"/>
          <w:lang w:val="en-GB"/>
        </w:rPr>
        <w:t xml:space="preserve"> known to you is very small. Relational factors may also explain the small contribution of mental illness to violence risk; some mental illnesses result in paranoid states of mind, which make sufferers believe that other people have some bizarre connection to them, usually involving hostile intention. These beliefs, especially if they involve the belief that others are interfering in some way with your mind, can tragically lead to serious reactive violence by a mentally ill person to a strangers. However, this is statistically incredibly rare; and generally the most likely victims of violence by the mentally ill are family members and carers. Finally, the risk of children from strangers is infinitesimal: most children are abused, attacked and or killed by people who are very well known to them. Attachments, and the perpetrator’s view of their attachments, seem to be a crucial risk factor for violence (Ogilvie et al 2014).</w:t>
      </w:r>
    </w:p>
    <w:p w:rsidR="002A7F1C" w:rsidRDefault="002A7F1C" w:rsidP="002A7F1C">
      <w:pPr>
        <w:widowControl w:val="0"/>
        <w:autoSpaceDE w:val="0"/>
        <w:autoSpaceDN w:val="0"/>
        <w:adjustRightInd w:val="0"/>
        <w:jc w:val="both"/>
        <w:rPr>
          <w:rFonts w:ascii="Garamond" w:hAnsi="Garamond"/>
          <w:i/>
          <w:lang w:val="en-GB"/>
        </w:rPr>
      </w:pPr>
    </w:p>
    <w:p w:rsidR="002A7F1C" w:rsidRPr="002A7F1C" w:rsidRDefault="002A7F1C" w:rsidP="002A7F1C">
      <w:pPr>
        <w:widowControl w:val="0"/>
        <w:autoSpaceDE w:val="0"/>
        <w:autoSpaceDN w:val="0"/>
        <w:adjustRightInd w:val="0"/>
        <w:jc w:val="both"/>
        <w:rPr>
          <w:rFonts w:ascii="Garamond" w:hAnsi="Garamond"/>
          <w:lang w:val="en-GB"/>
        </w:rPr>
      </w:pPr>
      <w:r w:rsidRPr="002A7F1C">
        <w:rPr>
          <w:rFonts w:ascii="Garamond" w:hAnsi="Garamond"/>
          <w:i/>
          <w:lang w:val="en-GB"/>
        </w:rPr>
        <w:t>Are all violence perpetrators the same?</w:t>
      </w:r>
      <w:r w:rsidRPr="002A7F1C">
        <w:rPr>
          <w:rFonts w:ascii="Garamond" w:hAnsi="Garamond"/>
          <w:lang w:val="en-GB"/>
        </w:rPr>
        <w:t xml:space="preserve"> </w:t>
      </w:r>
    </w:p>
    <w:p w:rsidR="002A7F1C" w:rsidRDefault="002A7F1C" w:rsidP="002A7F1C">
      <w:pPr>
        <w:widowControl w:val="0"/>
        <w:autoSpaceDE w:val="0"/>
        <w:autoSpaceDN w:val="0"/>
        <w:adjustRightInd w:val="0"/>
        <w:jc w:val="both"/>
        <w:rPr>
          <w:rFonts w:ascii="Garamond" w:hAnsi="Garamond"/>
          <w:lang w:val="en-GB"/>
        </w:rPr>
      </w:pPr>
    </w:p>
    <w:p w:rsidR="002A7F1C" w:rsidRPr="002A7F1C" w:rsidRDefault="002A7F1C" w:rsidP="002A7F1C">
      <w:pPr>
        <w:widowControl w:val="0"/>
        <w:autoSpaceDE w:val="0"/>
        <w:autoSpaceDN w:val="0"/>
        <w:adjustRightInd w:val="0"/>
        <w:jc w:val="both"/>
        <w:rPr>
          <w:rFonts w:ascii="Garamond" w:hAnsi="Garamond"/>
          <w:lang w:val="en-GB"/>
        </w:rPr>
      </w:pPr>
      <w:r w:rsidRPr="002A7F1C">
        <w:rPr>
          <w:rFonts w:ascii="Garamond" w:hAnsi="Garamond"/>
          <w:lang w:val="en-GB"/>
        </w:rPr>
        <w:t xml:space="preserve">Sociologists have long argued that violence is a communication, especially a communication by the down trodden and oppressed. How are we to compare the violence of the ANC in its struggle against apartheid with the violence of man who kills his wife under the influence of a paranoid psychosis; and does it make sense to do so? Cultural beliefs about the acceptability of violence make violence more likely; this is clear in relation to intimate partner violence, where individual psychology interacts with cultural beliefs about wives and partners as possessions </w:t>
      </w:r>
      <w:r w:rsidRPr="002A7F1C">
        <w:rPr>
          <w:rFonts w:ascii="Garamond" w:hAnsi="Garamond"/>
          <w:lang w:val="en-GB"/>
        </w:rPr>
        <w:lastRenderedPageBreak/>
        <w:t xml:space="preserve">(Dutton 1994). Dutton's work makes it clear that violence is complex interaction of multiple factors, and cannot be reduced to a single explanation.  </w:t>
      </w:r>
    </w:p>
    <w:p w:rsidR="002A7F1C" w:rsidRDefault="002A7F1C" w:rsidP="002A7F1C">
      <w:pPr>
        <w:widowControl w:val="0"/>
        <w:autoSpaceDE w:val="0"/>
        <w:autoSpaceDN w:val="0"/>
        <w:adjustRightInd w:val="0"/>
        <w:jc w:val="both"/>
        <w:rPr>
          <w:rFonts w:ascii="Garamond" w:hAnsi="Garamond"/>
          <w:lang w:val="en-GB"/>
        </w:rPr>
      </w:pPr>
    </w:p>
    <w:p w:rsidR="002A7F1C" w:rsidRPr="002A7F1C" w:rsidRDefault="002A7F1C" w:rsidP="002A7F1C">
      <w:pPr>
        <w:widowControl w:val="0"/>
        <w:autoSpaceDE w:val="0"/>
        <w:autoSpaceDN w:val="0"/>
        <w:adjustRightInd w:val="0"/>
        <w:jc w:val="both"/>
        <w:rPr>
          <w:rFonts w:ascii="Garamond" w:hAnsi="Garamond"/>
          <w:lang w:val="en-GB"/>
        </w:rPr>
      </w:pPr>
      <w:r w:rsidRPr="002A7F1C">
        <w:rPr>
          <w:rFonts w:ascii="Garamond" w:hAnsi="Garamond"/>
          <w:lang w:val="en-GB"/>
        </w:rPr>
        <w:t>Similarly, there are studies of cultures that are described as 'rape prone'  (</w:t>
      </w:r>
      <w:proofErr w:type="spellStart"/>
      <w:r w:rsidRPr="002A7F1C">
        <w:rPr>
          <w:rFonts w:ascii="Garamond" w:hAnsi="Garamond"/>
          <w:lang w:val="en-GB"/>
        </w:rPr>
        <w:t>Sanday</w:t>
      </w:r>
      <w:proofErr w:type="spellEnd"/>
      <w:r w:rsidRPr="002A7F1C">
        <w:rPr>
          <w:rFonts w:ascii="Garamond" w:hAnsi="Garamond"/>
          <w:lang w:val="en-GB"/>
        </w:rPr>
        <w:t xml:space="preserve"> 1981) i.e. that support beliefs that make rape and other forms of sexual violence possible; </w:t>
      </w:r>
      <w:r w:rsidRPr="002A7F1C">
        <w:rPr>
          <w:rFonts w:ascii="Garamond" w:hAnsi="Garamond"/>
          <w:i/>
          <w:lang w:val="en-GB"/>
        </w:rPr>
        <w:t>per contra</w:t>
      </w:r>
      <w:r w:rsidRPr="002A7F1C">
        <w:rPr>
          <w:rFonts w:ascii="Garamond" w:hAnsi="Garamond"/>
          <w:lang w:val="en-GB"/>
        </w:rPr>
        <w:t>,  there are cultures where violence towards the vulnerable is not tolerated,  and rape convictions are less frequent. It is important to note in this context, sexual violence is violence that involves an attack on, or the use of, the genitals; it has nothing to do with the erotic activity known as sex and everything to do with shaming and belittling the victim. The message in sexual violence is (quite literally) 'Fuck you'.</w:t>
      </w:r>
    </w:p>
    <w:p w:rsidR="002A7F1C" w:rsidRDefault="002A7F1C" w:rsidP="002A7F1C">
      <w:pPr>
        <w:widowControl w:val="0"/>
        <w:autoSpaceDE w:val="0"/>
        <w:autoSpaceDN w:val="0"/>
        <w:adjustRightInd w:val="0"/>
        <w:jc w:val="both"/>
        <w:rPr>
          <w:rFonts w:ascii="Garamond" w:hAnsi="Garamond"/>
          <w:lang w:val="en-GB"/>
        </w:rPr>
      </w:pPr>
    </w:p>
    <w:p w:rsidR="002A7F1C" w:rsidRPr="002A7F1C" w:rsidRDefault="002A7F1C" w:rsidP="002A7F1C">
      <w:pPr>
        <w:widowControl w:val="0"/>
        <w:autoSpaceDE w:val="0"/>
        <w:autoSpaceDN w:val="0"/>
        <w:adjustRightInd w:val="0"/>
        <w:jc w:val="both"/>
        <w:rPr>
          <w:rFonts w:ascii="Garamond" w:hAnsi="Garamond"/>
          <w:lang w:val="en-GB"/>
        </w:rPr>
      </w:pPr>
      <w:r w:rsidRPr="002A7F1C">
        <w:rPr>
          <w:rFonts w:ascii="Garamond" w:hAnsi="Garamond"/>
          <w:lang w:val="en-GB"/>
        </w:rPr>
        <w:t xml:space="preserve">Also in the context of the social context of violence, I like to consider the minds and brains of the men who attended the </w:t>
      </w:r>
      <w:proofErr w:type="spellStart"/>
      <w:r w:rsidRPr="002A7F1C">
        <w:rPr>
          <w:rFonts w:ascii="Garamond" w:hAnsi="Garamond"/>
          <w:lang w:val="en-GB"/>
        </w:rPr>
        <w:t>Wannsee</w:t>
      </w:r>
      <w:proofErr w:type="spellEnd"/>
      <w:r w:rsidRPr="002A7F1C">
        <w:rPr>
          <w:rFonts w:ascii="Garamond" w:hAnsi="Garamond"/>
          <w:lang w:val="en-GB"/>
        </w:rPr>
        <w:t xml:space="preserve"> Conference in January 1941; and speculate on how they came to develop the idea that it was a good idea to eliminate out a sub-group of the citizenry when they were in the middle of a war. I note too that they took pains to make it 'lawful', so they could convince themselves that it was right; I also note that they tried to stop the minutes of the meeting being preserved. Nothing impulsive here; only an example of what UNDOC called violence to people just because of who they are, and to send a message of terror.</w:t>
      </w:r>
    </w:p>
    <w:p w:rsidR="002A7F1C" w:rsidRDefault="002A7F1C" w:rsidP="002A7F1C">
      <w:pPr>
        <w:widowControl w:val="0"/>
        <w:autoSpaceDE w:val="0"/>
        <w:autoSpaceDN w:val="0"/>
        <w:adjustRightInd w:val="0"/>
        <w:jc w:val="both"/>
        <w:rPr>
          <w:rFonts w:ascii="Garamond" w:hAnsi="Garamond"/>
          <w:lang w:val="en-GB"/>
        </w:rPr>
      </w:pPr>
    </w:p>
    <w:p w:rsidR="002A7F1C" w:rsidRPr="002A7F1C" w:rsidRDefault="002A7F1C" w:rsidP="002A7F1C">
      <w:pPr>
        <w:widowControl w:val="0"/>
        <w:autoSpaceDE w:val="0"/>
        <w:autoSpaceDN w:val="0"/>
        <w:adjustRightInd w:val="0"/>
        <w:jc w:val="both"/>
        <w:rPr>
          <w:rFonts w:ascii="Garamond" w:hAnsi="Garamond"/>
          <w:lang w:val="en-GB"/>
        </w:rPr>
      </w:pPr>
      <w:r w:rsidRPr="002A7F1C">
        <w:rPr>
          <w:rFonts w:ascii="Garamond" w:hAnsi="Garamond"/>
          <w:lang w:val="en-GB"/>
        </w:rPr>
        <w:t>It has been argued that the Holocaust would not have happened without the influence of one man; a man whose mental health and psychology has been extensively studied. We come back then to the influence of individual psychology on acts of violence; and the question of whether there are a sub-group of people on the planet who are much more interested in violence than the rest of us. No discussion of this subject is complete with reference to the work of Professor Robert Hare (1999), who has spent a lifetime studying people who have been extremely violent. He believes that there is a sub-group of men and women in the community, called 'psychopaths', who are unusually committed to violence and cruelty. He argues that this sub-group of violent offenders are not only impulsive and antisocial, but emotionally cut-off and deliberately cruel to others. He takes the view that they lack the capacity to care about human distress; and may even enjoy it or have contempt for it.</w:t>
      </w:r>
    </w:p>
    <w:p w:rsidR="002A7F1C" w:rsidRDefault="002A7F1C" w:rsidP="002A7F1C">
      <w:pPr>
        <w:widowControl w:val="0"/>
        <w:autoSpaceDE w:val="0"/>
        <w:autoSpaceDN w:val="0"/>
        <w:adjustRightInd w:val="0"/>
        <w:jc w:val="both"/>
        <w:rPr>
          <w:rFonts w:ascii="Garamond" w:hAnsi="Garamond"/>
          <w:lang w:val="en-GB"/>
        </w:rPr>
      </w:pPr>
    </w:p>
    <w:p w:rsidR="002A7F1C" w:rsidRPr="002A7F1C" w:rsidRDefault="002A7F1C" w:rsidP="002A7F1C">
      <w:pPr>
        <w:widowControl w:val="0"/>
        <w:autoSpaceDE w:val="0"/>
        <w:autoSpaceDN w:val="0"/>
        <w:adjustRightInd w:val="0"/>
        <w:jc w:val="both"/>
        <w:rPr>
          <w:rFonts w:ascii="Garamond" w:hAnsi="Garamond"/>
          <w:lang w:val="en-GB"/>
        </w:rPr>
      </w:pPr>
      <w:r w:rsidRPr="002A7F1C">
        <w:rPr>
          <w:rFonts w:ascii="Garamond" w:hAnsi="Garamond"/>
          <w:lang w:val="en-GB"/>
        </w:rPr>
        <w:t>Professor Hare is a world expert on psychopaths, and how to study them. He devised a checklist to help law enforcement agents and prisons work out if criminals they were supervising were psychopathic or just 'normally' violent. Professor Hare has also teasingly suggested that it is possible to be psychopathic without being violent; and that the predatory and anti-human attitudes that he describes in psychopaths can also be found in world leaders and corporate raiders. His work has generated debate in the press, books and movies; as well as academic research looking for signs of psychopathy in college students, children and bankers.</w:t>
      </w:r>
    </w:p>
    <w:p w:rsidR="002A7F1C" w:rsidRDefault="002A7F1C" w:rsidP="002A7F1C">
      <w:pPr>
        <w:widowControl w:val="0"/>
        <w:autoSpaceDE w:val="0"/>
        <w:autoSpaceDN w:val="0"/>
        <w:adjustRightInd w:val="0"/>
        <w:jc w:val="both"/>
        <w:rPr>
          <w:rFonts w:ascii="Garamond" w:hAnsi="Garamond"/>
          <w:i/>
          <w:lang w:val="en-GB"/>
        </w:rPr>
      </w:pPr>
    </w:p>
    <w:p w:rsidR="002A7F1C" w:rsidRPr="002A7F1C" w:rsidRDefault="002A7F1C" w:rsidP="002A7F1C">
      <w:pPr>
        <w:widowControl w:val="0"/>
        <w:autoSpaceDE w:val="0"/>
        <w:autoSpaceDN w:val="0"/>
        <w:adjustRightInd w:val="0"/>
        <w:jc w:val="both"/>
        <w:rPr>
          <w:rFonts w:ascii="Garamond" w:hAnsi="Garamond"/>
          <w:i/>
          <w:lang w:val="en-GB"/>
        </w:rPr>
      </w:pPr>
      <w:r w:rsidRPr="002A7F1C">
        <w:rPr>
          <w:rFonts w:ascii="Garamond" w:hAnsi="Garamond"/>
          <w:i/>
          <w:lang w:val="en-GB"/>
        </w:rPr>
        <w:t>Psychopathy and gender: risky states of mind</w:t>
      </w:r>
    </w:p>
    <w:p w:rsidR="002A7F1C" w:rsidRDefault="002A7F1C" w:rsidP="002A7F1C">
      <w:pPr>
        <w:widowControl w:val="0"/>
        <w:autoSpaceDE w:val="0"/>
        <w:autoSpaceDN w:val="0"/>
        <w:adjustRightInd w:val="0"/>
        <w:jc w:val="both"/>
        <w:rPr>
          <w:rFonts w:ascii="Garamond" w:hAnsi="Garamond"/>
          <w:lang w:val="en-GB"/>
        </w:rPr>
      </w:pPr>
    </w:p>
    <w:p w:rsidR="002A7F1C" w:rsidRPr="002A7F1C" w:rsidRDefault="002A7F1C" w:rsidP="002A7F1C">
      <w:pPr>
        <w:widowControl w:val="0"/>
        <w:autoSpaceDE w:val="0"/>
        <w:autoSpaceDN w:val="0"/>
        <w:adjustRightInd w:val="0"/>
        <w:jc w:val="both"/>
        <w:rPr>
          <w:rFonts w:ascii="Garamond" w:hAnsi="Garamond"/>
          <w:lang w:val="en-GB"/>
        </w:rPr>
      </w:pPr>
      <w:r w:rsidRPr="002A7F1C">
        <w:rPr>
          <w:rFonts w:ascii="Garamond" w:hAnsi="Garamond"/>
          <w:lang w:val="en-GB"/>
        </w:rPr>
        <w:t xml:space="preserve">Psychopathy is a huge subject; and I cannot do it justice here. It seems clear that psychopathic states of mind can significantly increase the risk of violence perpetration; but it also seems clear that the vast majority of violence perpetrators do not meet criteria for psychopathy. Only a sub-group of violent individuals meet criteria for psychopathy; Hare himself found that less than a third of violence perpetrators show this complex mental personality constellation i.e. the majority of violent offenders do not. </w:t>
      </w:r>
    </w:p>
    <w:p w:rsidR="002A7F1C" w:rsidRDefault="002A7F1C" w:rsidP="002A7F1C">
      <w:pPr>
        <w:widowControl w:val="0"/>
        <w:autoSpaceDE w:val="0"/>
        <w:autoSpaceDN w:val="0"/>
        <w:adjustRightInd w:val="0"/>
        <w:jc w:val="both"/>
        <w:rPr>
          <w:rFonts w:ascii="Garamond" w:hAnsi="Garamond"/>
          <w:lang w:val="en-GB"/>
        </w:rPr>
      </w:pPr>
    </w:p>
    <w:p w:rsidR="002A7F1C" w:rsidRPr="002A7F1C" w:rsidRDefault="002A7F1C" w:rsidP="002A7F1C">
      <w:pPr>
        <w:widowControl w:val="0"/>
        <w:autoSpaceDE w:val="0"/>
        <w:autoSpaceDN w:val="0"/>
        <w:adjustRightInd w:val="0"/>
        <w:jc w:val="both"/>
        <w:rPr>
          <w:rFonts w:ascii="Garamond" w:hAnsi="Garamond"/>
          <w:lang w:val="en-GB"/>
        </w:rPr>
      </w:pPr>
      <w:r w:rsidRPr="002A7F1C">
        <w:rPr>
          <w:rFonts w:ascii="Garamond" w:hAnsi="Garamond"/>
          <w:lang w:val="en-GB"/>
        </w:rPr>
        <w:t xml:space="preserve">There has been a lot of interest in whether there are non-violent psychopaths who run businesses and countries in cruel and unusual ways. Even if this were the case, these men (and possibly women?) are not physically violent, and the danger they pose is different. We may wonder what the concept of non- violent psychopathy is really describing: whether we are trying to address inhuman and objectifying attitudes to people that seem to be increasingly prevalent in communities which are dominated by crude accounts of utility and costs benefit; and where people are </w:t>
      </w:r>
      <w:proofErr w:type="spellStart"/>
      <w:r w:rsidRPr="002A7F1C">
        <w:rPr>
          <w:rFonts w:ascii="Garamond" w:hAnsi="Garamond"/>
          <w:lang w:val="en-GB"/>
        </w:rPr>
        <w:t>commodified</w:t>
      </w:r>
      <w:proofErr w:type="spellEnd"/>
      <w:r w:rsidRPr="002A7F1C">
        <w:rPr>
          <w:rFonts w:ascii="Garamond" w:hAnsi="Garamond"/>
          <w:lang w:val="en-GB"/>
        </w:rPr>
        <w:t xml:space="preserve"> in the name of free market economics.</w:t>
      </w:r>
    </w:p>
    <w:p w:rsidR="002A7F1C" w:rsidRDefault="002A7F1C" w:rsidP="002A7F1C">
      <w:pPr>
        <w:widowControl w:val="0"/>
        <w:autoSpaceDE w:val="0"/>
        <w:autoSpaceDN w:val="0"/>
        <w:adjustRightInd w:val="0"/>
        <w:jc w:val="both"/>
        <w:rPr>
          <w:rFonts w:ascii="Garamond" w:hAnsi="Garamond"/>
          <w:lang w:val="en-GB"/>
        </w:rPr>
      </w:pPr>
    </w:p>
    <w:p w:rsidR="002A7F1C" w:rsidRPr="002A7F1C" w:rsidRDefault="002A7F1C" w:rsidP="002A7F1C">
      <w:pPr>
        <w:widowControl w:val="0"/>
        <w:autoSpaceDE w:val="0"/>
        <w:autoSpaceDN w:val="0"/>
        <w:adjustRightInd w:val="0"/>
        <w:jc w:val="both"/>
        <w:rPr>
          <w:rFonts w:ascii="Garamond" w:hAnsi="Garamond"/>
          <w:lang w:val="en-GB"/>
        </w:rPr>
      </w:pPr>
      <w:r w:rsidRPr="002A7F1C">
        <w:rPr>
          <w:rFonts w:ascii="Garamond" w:hAnsi="Garamond"/>
          <w:lang w:val="en-GB"/>
        </w:rPr>
        <w:t xml:space="preserve">However, psychopathy does raise two other interesting issues. First, where do these guys come from? Do they arrive on the planet with an absence of humanity wired in? Or do they become psychopathic in response to events </w:t>
      </w:r>
      <w:r w:rsidRPr="002A7F1C">
        <w:rPr>
          <w:rFonts w:ascii="Garamond" w:hAnsi="Garamond"/>
          <w:lang w:val="en-GB"/>
        </w:rPr>
        <w:lastRenderedPageBreak/>
        <w:t xml:space="preserve">and environmental stimuli? Or (more likely) there is more than one type of psychopath, and what they have in common is a readiness to be cruel and to ignore distress; to be predatory as opposed to being </w:t>
      </w:r>
      <w:proofErr w:type="spellStart"/>
      <w:r w:rsidRPr="002A7F1C">
        <w:rPr>
          <w:rFonts w:ascii="Garamond" w:hAnsi="Garamond"/>
          <w:lang w:val="en-GB"/>
        </w:rPr>
        <w:t>affiliative</w:t>
      </w:r>
      <w:proofErr w:type="spellEnd"/>
      <w:r w:rsidRPr="002A7F1C">
        <w:rPr>
          <w:rFonts w:ascii="Garamond" w:hAnsi="Garamond"/>
          <w:lang w:val="en-GB"/>
        </w:rPr>
        <w:t xml:space="preserve">. Is it possible that we get more psychopaths if we have social communities and attitudes that either overtly or covertly supports their world view? This must be worth studying.  </w:t>
      </w:r>
    </w:p>
    <w:p w:rsidR="002A7F1C" w:rsidRDefault="002A7F1C" w:rsidP="002A7F1C">
      <w:pPr>
        <w:widowControl w:val="0"/>
        <w:autoSpaceDE w:val="0"/>
        <w:autoSpaceDN w:val="0"/>
        <w:adjustRightInd w:val="0"/>
        <w:jc w:val="both"/>
        <w:rPr>
          <w:rFonts w:ascii="Garamond" w:hAnsi="Garamond"/>
          <w:lang w:val="en-GB"/>
        </w:rPr>
      </w:pPr>
    </w:p>
    <w:p w:rsidR="002A7F1C" w:rsidRPr="002A7F1C" w:rsidRDefault="002A7F1C" w:rsidP="002A7F1C">
      <w:pPr>
        <w:widowControl w:val="0"/>
        <w:autoSpaceDE w:val="0"/>
        <w:autoSpaceDN w:val="0"/>
        <w:adjustRightInd w:val="0"/>
        <w:jc w:val="both"/>
        <w:rPr>
          <w:rFonts w:ascii="Garamond" w:hAnsi="Garamond"/>
          <w:lang w:val="en-GB"/>
        </w:rPr>
      </w:pPr>
      <w:r w:rsidRPr="002A7F1C">
        <w:rPr>
          <w:rFonts w:ascii="Garamond" w:hAnsi="Garamond"/>
          <w:lang w:val="en-GB"/>
        </w:rPr>
        <w:t>The second issue is the issue of sex differences in violence, and a question about female psychopaths. Biological sex seems to be a major risk factor for violence:  or is it? Some have argued that it is not the Y chromosome which is the problem, but a toxic masculinity, which acts a social vice on the gender role beliefs and expectations of young men and women alike. Gender role expectations may interact with individual vulnerability to generate a state of mind in which violence is normalised and potential victims are regarded as 'fair game'. Some traditional accounts of masculinity emphasise being tough and un</w:t>
      </w:r>
      <w:r>
        <w:rPr>
          <w:rFonts w:ascii="Garamond" w:hAnsi="Garamond"/>
          <w:lang w:val="en-GB"/>
        </w:rPr>
        <w:t>-</w:t>
      </w:r>
      <w:r w:rsidRPr="002A7F1C">
        <w:rPr>
          <w:rFonts w:ascii="Garamond" w:hAnsi="Garamond"/>
          <w:lang w:val="en-GB"/>
        </w:rPr>
        <w:t>empathic towards one's own distress, and by extension to anyone else who seems weak. I described in my first lecture the work of Professor Jim Gilligan, who has argued that  shame and honour based accounts of masculinity will generate a contempt for suffering and neediness that is  supportive of violence prone attitudes; especially towards other men. Such toxic masculinities will contribute to the risk of all types of violence; especially sexual violence and homicide.</w:t>
      </w:r>
    </w:p>
    <w:p w:rsidR="002A7F1C" w:rsidRDefault="002A7F1C" w:rsidP="002A7F1C">
      <w:pPr>
        <w:widowControl w:val="0"/>
        <w:autoSpaceDE w:val="0"/>
        <w:autoSpaceDN w:val="0"/>
        <w:adjustRightInd w:val="0"/>
        <w:jc w:val="both"/>
        <w:rPr>
          <w:rFonts w:ascii="Garamond" w:hAnsi="Garamond"/>
          <w:lang w:val="en-GB"/>
        </w:rPr>
      </w:pPr>
    </w:p>
    <w:p w:rsidR="002A7F1C" w:rsidRPr="002A7F1C" w:rsidRDefault="002A7F1C" w:rsidP="002A7F1C">
      <w:pPr>
        <w:widowControl w:val="0"/>
        <w:autoSpaceDE w:val="0"/>
        <w:autoSpaceDN w:val="0"/>
        <w:adjustRightInd w:val="0"/>
        <w:jc w:val="both"/>
        <w:rPr>
          <w:rFonts w:ascii="Garamond" w:hAnsi="Garamond"/>
          <w:lang w:val="en-GB"/>
        </w:rPr>
      </w:pPr>
      <w:r w:rsidRPr="002A7F1C">
        <w:rPr>
          <w:rFonts w:ascii="Garamond" w:hAnsi="Garamond"/>
          <w:lang w:val="en-GB"/>
        </w:rPr>
        <w:t>If a young boy is told that 'real' men eliminate anyone who appears to disrespect them, and if he comes from an insecure and adverse childhood, and lacks male contact that could provide an alternative account of masculinity; and if he uses drugs to 'big' himself up: then it seems clear how all the risk factors are in place for serious violence. What is interesting is that female perpetrators of violence are not very different to this profile: except in terms of actual numbers. Violent women form a very small sub-group of convicted and imprisoned offenders, and the numerical difference between the sexes is striking worldwide.</w:t>
      </w:r>
    </w:p>
    <w:p w:rsidR="002A7F1C" w:rsidRDefault="002A7F1C" w:rsidP="002A7F1C">
      <w:pPr>
        <w:widowControl w:val="0"/>
        <w:autoSpaceDE w:val="0"/>
        <w:autoSpaceDN w:val="0"/>
        <w:adjustRightInd w:val="0"/>
        <w:jc w:val="both"/>
        <w:rPr>
          <w:rFonts w:ascii="Garamond" w:hAnsi="Garamond"/>
          <w:lang w:val="en-GB"/>
        </w:rPr>
      </w:pPr>
    </w:p>
    <w:p w:rsidR="002A7F1C" w:rsidRPr="002A7F1C" w:rsidRDefault="002A7F1C" w:rsidP="002A7F1C">
      <w:pPr>
        <w:widowControl w:val="0"/>
        <w:autoSpaceDE w:val="0"/>
        <w:autoSpaceDN w:val="0"/>
        <w:adjustRightInd w:val="0"/>
        <w:jc w:val="both"/>
        <w:rPr>
          <w:rFonts w:ascii="Garamond" w:hAnsi="Garamond"/>
          <w:lang w:val="en-GB"/>
        </w:rPr>
      </w:pPr>
      <w:r w:rsidRPr="002A7F1C">
        <w:rPr>
          <w:rFonts w:ascii="Garamond" w:hAnsi="Garamond"/>
          <w:lang w:val="en-GB"/>
        </w:rPr>
        <w:t>However, when analysed more closely, although the absolute numbers are different, the women violence perpetrators do not seem very different from the male (</w:t>
      </w:r>
      <w:proofErr w:type="spellStart"/>
      <w:r w:rsidRPr="002A7F1C">
        <w:rPr>
          <w:rFonts w:ascii="Garamond" w:hAnsi="Garamond"/>
          <w:lang w:val="en-GB"/>
        </w:rPr>
        <w:t>Putkonen</w:t>
      </w:r>
      <w:proofErr w:type="spellEnd"/>
      <w:r w:rsidRPr="002A7F1C">
        <w:rPr>
          <w:rFonts w:ascii="Garamond" w:hAnsi="Garamond"/>
          <w:lang w:val="en-GB"/>
        </w:rPr>
        <w:t xml:space="preserve"> et al, 2003). When women are violent, they can be violent in similar ways: they can plan, they pick on vulnerable targets, and they show attitudes that are supportive of violence. Both violent men and violent women have similar levels of experience of childhood abuse and trauma, and adult victimisation.  Both male and female violence perpetrators pick on victims who are accessible, vulnerable and 'fair game' because they are seen as possessions; violent men tend to pick on younger men or women, and violent women pick on children. Most female violence perpetrators tend to be young (like their male counterparts</w:t>
      </w:r>
      <w:proofErr w:type="gramStart"/>
      <w:r w:rsidRPr="002A7F1C">
        <w:rPr>
          <w:rFonts w:ascii="Garamond" w:hAnsi="Garamond"/>
          <w:lang w:val="en-GB"/>
        </w:rPr>
        <w:t>) ;</w:t>
      </w:r>
      <w:proofErr w:type="gramEnd"/>
      <w:r w:rsidRPr="002A7F1C">
        <w:rPr>
          <w:rFonts w:ascii="Garamond" w:hAnsi="Garamond"/>
          <w:lang w:val="en-GB"/>
        </w:rPr>
        <w:t xml:space="preserve"> their stated motives for violence are not different ( </w:t>
      </w:r>
      <w:proofErr w:type="spellStart"/>
      <w:r w:rsidRPr="002A7F1C">
        <w:rPr>
          <w:rFonts w:ascii="Garamond" w:hAnsi="Garamond"/>
          <w:lang w:val="en-GB"/>
        </w:rPr>
        <w:t>Adshead</w:t>
      </w:r>
      <w:proofErr w:type="spellEnd"/>
      <w:r w:rsidRPr="002A7F1C">
        <w:rPr>
          <w:rFonts w:ascii="Garamond" w:hAnsi="Garamond"/>
          <w:lang w:val="en-GB"/>
        </w:rPr>
        <w:t xml:space="preserve"> 2011). One study comparing male and female murderers found that they were very similar, including in terms of how psychopathic they were (Weizmann-</w:t>
      </w:r>
      <w:proofErr w:type="spellStart"/>
      <w:r w:rsidRPr="002A7F1C">
        <w:rPr>
          <w:rFonts w:ascii="Garamond" w:hAnsi="Garamond"/>
          <w:lang w:val="en-GB"/>
        </w:rPr>
        <w:t>Henelius</w:t>
      </w:r>
      <w:proofErr w:type="spellEnd"/>
      <w:r w:rsidRPr="002A7F1C">
        <w:rPr>
          <w:rFonts w:ascii="Garamond" w:hAnsi="Garamond"/>
          <w:lang w:val="en-GB"/>
        </w:rPr>
        <w:t xml:space="preserve"> et al 2003). So the really interesting question is why there are so few female violence perpetrators; Possible explanations include that (a) it 'takes more' to make women offend, or (b) that there is something protective about having 2 X chromosomes, or (c) that the generally prosocial gender role expectations of traditional femininity act as a powerful buffer to ordinary cruelty and the wish to hurt.</w:t>
      </w:r>
    </w:p>
    <w:p w:rsidR="002A7F1C" w:rsidRDefault="002A7F1C" w:rsidP="002A7F1C">
      <w:pPr>
        <w:widowControl w:val="0"/>
        <w:autoSpaceDE w:val="0"/>
        <w:autoSpaceDN w:val="0"/>
        <w:adjustRightInd w:val="0"/>
        <w:jc w:val="both"/>
        <w:rPr>
          <w:rFonts w:ascii="Garamond" w:hAnsi="Garamond"/>
          <w:i/>
          <w:lang w:val="en-GB"/>
        </w:rPr>
      </w:pPr>
    </w:p>
    <w:p w:rsidR="002A7F1C" w:rsidRPr="002A7F1C" w:rsidRDefault="002A7F1C" w:rsidP="002A7F1C">
      <w:pPr>
        <w:widowControl w:val="0"/>
        <w:autoSpaceDE w:val="0"/>
        <w:autoSpaceDN w:val="0"/>
        <w:adjustRightInd w:val="0"/>
        <w:jc w:val="both"/>
        <w:rPr>
          <w:rFonts w:ascii="Garamond" w:hAnsi="Garamond"/>
          <w:i/>
          <w:lang w:val="en-GB"/>
        </w:rPr>
      </w:pPr>
      <w:r w:rsidRPr="002A7F1C">
        <w:rPr>
          <w:rFonts w:ascii="Garamond" w:hAnsi="Garamond"/>
          <w:i/>
          <w:lang w:val="en-GB"/>
        </w:rPr>
        <w:t>Cruel and unusual attitudes: the dismissal of distress</w:t>
      </w:r>
    </w:p>
    <w:p w:rsidR="002A7F1C" w:rsidRDefault="002A7F1C" w:rsidP="002A7F1C">
      <w:pPr>
        <w:widowControl w:val="0"/>
        <w:autoSpaceDE w:val="0"/>
        <w:autoSpaceDN w:val="0"/>
        <w:adjustRightInd w:val="0"/>
        <w:jc w:val="both"/>
        <w:rPr>
          <w:rFonts w:ascii="Garamond" w:hAnsi="Garamond"/>
          <w:lang w:val="en-GB"/>
        </w:rPr>
      </w:pPr>
    </w:p>
    <w:p w:rsidR="002A7F1C" w:rsidRPr="002A7F1C" w:rsidRDefault="002A7F1C" w:rsidP="002A7F1C">
      <w:pPr>
        <w:widowControl w:val="0"/>
        <w:autoSpaceDE w:val="0"/>
        <w:autoSpaceDN w:val="0"/>
        <w:adjustRightInd w:val="0"/>
        <w:jc w:val="both"/>
        <w:rPr>
          <w:rFonts w:ascii="Garamond" w:hAnsi="Garamond"/>
          <w:lang w:val="en-GB"/>
        </w:rPr>
      </w:pPr>
      <w:r w:rsidRPr="002A7F1C">
        <w:rPr>
          <w:rFonts w:ascii="Garamond" w:hAnsi="Garamond"/>
          <w:lang w:val="en-GB"/>
        </w:rPr>
        <w:t xml:space="preserve">One important feature of some psychopaths appears to be their failure to respond to stimuli that distress others i.e. they are hypo-aroused when it comes to sympathetic nervous system activation (Patrick 1994; 2012). This 'deactivation' process has also been described as a feature of insecure attachment between children and their care givers; most commonly in the context of child abuse and rejection by parents. Studies of attachment patterns in adults suggest that as many as 20% of the population have what is called  a 'dismissing' attachment style, which allows people to 'turn down' the volume of distress or concern about negative events ( </w:t>
      </w:r>
      <w:proofErr w:type="spellStart"/>
      <w:r w:rsidRPr="002A7F1C">
        <w:rPr>
          <w:rFonts w:ascii="Garamond" w:hAnsi="Garamond"/>
          <w:lang w:val="en-GB"/>
        </w:rPr>
        <w:t>Bakermans</w:t>
      </w:r>
      <w:proofErr w:type="spellEnd"/>
      <w:r w:rsidRPr="002A7F1C">
        <w:rPr>
          <w:rFonts w:ascii="Garamond" w:hAnsi="Garamond"/>
          <w:lang w:val="en-GB"/>
        </w:rPr>
        <w:t xml:space="preserve"> </w:t>
      </w:r>
      <w:proofErr w:type="spellStart"/>
      <w:r w:rsidRPr="002A7F1C">
        <w:rPr>
          <w:rFonts w:ascii="Garamond" w:hAnsi="Garamond"/>
          <w:lang w:val="en-GB"/>
        </w:rPr>
        <w:t>Kraneburg</w:t>
      </w:r>
      <w:proofErr w:type="spellEnd"/>
      <w:r w:rsidRPr="002A7F1C">
        <w:rPr>
          <w:rFonts w:ascii="Garamond" w:hAnsi="Garamond"/>
          <w:lang w:val="en-GB"/>
        </w:rPr>
        <w:t xml:space="preserve"> &amp; van </w:t>
      </w:r>
      <w:proofErr w:type="spellStart"/>
      <w:r w:rsidRPr="002A7F1C">
        <w:rPr>
          <w:rFonts w:ascii="Garamond" w:hAnsi="Garamond"/>
          <w:lang w:val="en-GB"/>
        </w:rPr>
        <w:t>Izendoorn</w:t>
      </w:r>
      <w:proofErr w:type="spellEnd"/>
      <w:r w:rsidRPr="002A7F1C">
        <w:rPr>
          <w:rFonts w:ascii="Garamond" w:hAnsi="Garamond"/>
          <w:lang w:val="en-GB"/>
        </w:rPr>
        <w:t xml:space="preserve"> 2009) . Such people are likely to minimise the effects on themselves of negative events, and cut short discussions of upset or neediness. Hypo activation of stress responses systems is also characteristic of this group of people, who include a small sub-group who are derogatory about neediness and vulnerability.  </w:t>
      </w:r>
    </w:p>
    <w:p w:rsidR="002A7F1C" w:rsidRDefault="002A7F1C" w:rsidP="002A7F1C">
      <w:pPr>
        <w:widowControl w:val="0"/>
        <w:autoSpaceDE w:val="0"/>
        <w:autoSpaceDN w:val="0"/>
        <w:adjustRightInd w:val="0"/>
        <w:jc w:val="both"/>
        <w:rPr>
          <w:rFonts w:ascii="Garamond" w:hAnsi="Garamond"/>
          <w:lang w:val="en-GB"/>
        </w:rPr>
      </w:pPr>
    </w:p>
    <w:p w:rsidR="002A7F1C" w:rsidRPr="002A7F1C" w:rsidRDefault="002A7F1C" w:rsidP="002A7F1C">
      <w:pPr>
        <w:widowControl w:val="0"/>
        <w:autoSpaceDE w:val="0"/>
        <w:autoSpaceDN w:val="0"/>
        <w:adjustRightInd w:val="0"/>
        <w:jc w:val="both"/>
        <w:rPr>
          <w:rFonts w:ascii="Garamond" w:hAnsi="Garamond"/>
          <w:lang w:val="en-GB"/>
        </w:rPr>
      </w:pPr>
      <w:r w:rsidRPr="002A7F1C">
        <w:rPr>
          <w:rFonts w:ascii="Garamond" w:hAnsi="Garamond"/>
          <w:lang w:val="en-GB"/>
        </w:rPr>
        <w:t xml:space="preserve">There is evidence that dismissing attachment style is more common in offender populations than in the general population (Ogilvie et al 2014).The dismissing style of attachment is known to be common in children who have </w:t>
      </w:r>
      <w:r w:rsidRPr="002A7F1C">
        <w:rPr>
          <w:rFonts w:ascii="Garamond" w:hAnsi="Garamond"/>
          <w:lang w:val="en-GB"/>
        </w:rPr>
        <w:lastRenderedPageBreak/>
        <w:t xml:space="preserve">experienced rejection and child maltreatment; and I have already alluded to the evidence that adverse childhood experience increases the risks of violence perpetration, especially in young adults. The evidence for this is robust and includes follow up studies of abused children compared to non-abused children. Studies by Professor Cathy </w:t>
      </w:r>
      <w:proofErr w:type="spellStart"/>
      <w:r w:rsidRPr="002A7F1C">
        <w:rPr>
          <w:rFonts w:ascii="Garamond" w:hAnsi="Garamond"/>
          <w:lang w:val="en-GB"/>
        </w:rPr>
        <w:t>Widom</w:t>
      </w:r>
      <w:proofErr w:type="spellEnd"/>
      <w:r w:rsidRPr="002A7F1C">
        <w:rPr>
          <w:rFonts w:ascii="Garamond" w:hAnsi="Garamond"/>
          <w:lang w:val="en-GB"/>
        </w:rPr>
        <w:t xml:space="preserve"> are meticulous in ensuring that the target group of children had their abuse verified by a court process, and that they were followed up well in to their third decade. Her work has shown two important things: that most children who experience abuse and neglect will not act violently as adults; but a sub-group do (</w:t>
      </w:r>
      <w:proofErr w:type="spellStart"/>
      <w:r w:rsidRPr="002A7F1C">
        <w:rPr>
          <w:rFonts w:ascii="Garamond" w:hAnsi="Garamond"/>
          <w:lang w:val="en-GB"/>
        </w:rPr>
        <w:t>Widom</w:t>
      </w:r>
      <w:proofErr w:type="spellEnd"/>
      <w:r w:rsidRPr="002A7F1C">
        <w:rPr>
          <w:rFonts w:ascii="Garamond" w:hAnsi="Garamond"/>
          <w:lang w:val="en-GB"/>
        </w:rPr>
        <w:t xml:space="preserve"> &amp; </w:t>
      </w:r>
      <w:proofErr w:type="spellStart"/>
      <w:r w:rsidRPr="002A7F1C">
        <w:rPr>
          <w:rFonts w:ascii="Garamond" w:hAnsi="Garamond"/>
          <w:lang w:val="en-GB"/>
        </w:rPr>
        <w:t>Czaia</w:t>
      </w:r>
      <w:proofErr w:type="spellEnd"/>
      <w:r w:rsidRPr="002A7F1C">
        <w:rPr>
          <w:rFonts w:ascii="Garamond" w:hAnsi="Garamond"/>
          <w:lang w:val="en-GB"/>
        </w:rPr>
        <w:t xml:space="preserve">, 2012). This sub-group are vulnerable in terms of their response to the abuse, and whether they have unresolved distress; it is also possible that they have genetic vulnerability also  ( </w:t>
      </w:r>
      <w:proofErr w:type="spellStart"/>
      <w:r w:rsidRPr="002A7F1C">
        <w:rPr>
          <w:rFonts w:ascii="Garamond" w:hAnsi="Garamond"/>
          <w:lang w:val="en-GB"/>
        </w:rPr>
        <w:t>Widom</w:t>
      </w:r>
      <w:proofErr w:type="spellEnd"/>
      <w:r w:rsidRPr="002A7F1C">
        <w:rPr>
          <w:rFonts w:ascii="Garamond" w:hAnsi="Garamond"/>
          <w:lang w:val="en-GB"/>
        </w:rPr>
        <w:t xml:space="preserve"> &amp; </w:t>
      </w:r>
      <w:proofErr w:type="spellStart"/>
      <w:r w:rsidRPr="002A7F1C">
        <w:rPr>
          <w:rFonts w:ascii="Garamond" w:hAnsi="Garamond"/>
          <w:lang w:val="en-GB"/>
        </w:rPr>
        <w:t>Brzustowicz</w:t>
      </w:r>
      <w:proofErr w:type="spellEnd"/>
      <w:r w:rsidRPr="002A7F1C">
        <w:rPr>
          <w:rFonts w:ascii="Garamond" w:hAnsi="Garamond"/>
          <w:lang w:val="en-GB"/>
        </w:rPr>
        <w:t xml:space="preserve">, 2006), although there is ample evidence that you do not need to be genetically vulnerable to be psychologically damaged by regular beating or hostility from  care takers. Sexual abuse does not appear to have an effect on later violence; although again, a higher proportion of sex offenders have experienced sexual abuse compared to the general population. </w:t>
      </w:r>
    </w:p>
    <w:p w:rsidR="002A7F1C" w:rsidRDefault="002A7F1C" w:rsidP="002A7F1C">
      <w:pPr>
        <w:widowControl w:val="0"/>
        <w:autoSpaceDE w:val="0"/>
        <w:autoSpaceDN w:val="0"/>
        <w:adjustRightInd w:val="0"/>
        <w:jc w:val="both"/>
        <w:rPr>
          <w:rFonts w:ascii="Garamond" w:hAnsi="Garamond"/>
          <w:lang w:val="en-GB"/>
        </w:rPr>
      </w:pPr>
    </w:p>
    <w:p w:rsidR="002A7F1C" w:rsidRPr="002A7F1C" w:rsidRDefault="002A7F1C" w:rsidP="002A7F1C">
      <w:pPr>
        <w:widowControl w:val="0"/>
        <w:autoSpaceDE w:val="0"/>
        <w:autoSpaceDN w:val="0"/>
        <w:adjustRightInd w:val="0"/>
        <w:jc w:val="both"/>
        <w:rPr>
          <w:rFonts w:ascii="Garamond" w:hAnsi="Garamond"/>
          <w:lang w:val="en-GB"/>
        </w:rPr>
      </w:pPr>
      <w:r w:rsidRPr="002A7F1C">
        <w:rPr>
          <w:rFonts w:ascii="Garamond" w:hAnsi="Garamond"/>
          <w:lang w:val="en-GB"/>
        </w:rPr>
        <w:t>It is sometimes suggested that studies that look at abuse and neglect as risk factors for violence act as attempt to excuse the offender or generate sympathy for him or her. But there is nothing exculpatory about generating understanding, per se. Given that the majority of people who suffer abuse and trauma in childhood do NOT go to be violent offenders, it seems sensible to try and find out how abuse and trauma can come to have such an unusually malignant effect. Genetic interaction is one possibility; but the development of defensive contemptuous attitudes to suffering as a way of surviving abuse seems more plausible.</w:t>
      </w:r>
    </w:p>
    <w:p w:rsidR="002A7F1C" w:rsidRDefault="002A7F1C" w:rsidP="002A7F1C">
      <w:pPr>
        <w:widowControl w:val="0"/>
        <w:autoSpaceDE w:val="0"/>
        <w:autoSpaceDN w:val="0"/>
        <w:adjustRightInd w:val="0"/>
        <w:jc w:val="both"/>
        <w:rPr>
          <w:rFonts w:ascii="Garamond" w:hAnsi="Garamond"/>
          <w:lang w:val="en-GB"/>
        </w:rPr>
      </w:pPr>
    </w:p>
    <w:p w:rsidR="002A7F1C" w:rsidRPr="002A7F1C" w:rsidRDefault="002A7F1C" w:rsidP="002A7F1C">
      <w:pPr>
        <w:widowControl w:val="0"/>
        <w:autoSpaceDE w:val="0"/>
        <w:autoSpaceDN w:val="0"/>
        <w:adjustRightInd w:val="0"/>
        <w:jc w:val="both"/>
        <w:rPr>
          <w:rFonts w:ascii="Garamond" w:hAnsi="Garamond"/>
          <w:lang w:val="en-GB"/>
        </w:rPr>
      </w:pPr>
      <w:r w:rsidRPr="002A7F1C">
        <w:rPr>
          <w:rFonts w:ascii="Garamond" w:hAnsi="Garamond"/>
          <w:lang w:val="en-GB"/>
        </w:rPr>
        <w:t>Another way to frame the problem is to say that violent offenders lack empathy, and that is how they come to let themselves offend. Empathy itself is a complex construct (</w:t>
      </w:r>
      <w:proofErr w:type="spellStart"/>
      <w:r w:rsidRPr="002A7F1C">
        <w:rPr>
          <w:rFonts w:ascii="Garamond" w:hAnsi="Garamond"/>
          <w:lang w:val="en-GB"/>
        </w:rPr>
        <w:t>Decety</w:t>
      </w:r>
      <w:proofErr w:type="spellEnd"/>
      <w:r w:rsidRPr="002A7F1C">
        <w:rPr>
          <w:rFonts w:ascii="Garamond" w:hAnsi="Garamond"/>
          <w:lang w:val="en-GB"/>
        </w:rPr>
        <w:t xml:space="preserve"> &amp; Ickes 2011), and there is considerable debate about what might a 'normal' or reasonable amount of empathy to have; and indeed whether it is a disposition, a skill, a habit or a talent. The relationship between lack of empathy and violence is less clear cut than one might think (</w:t>
      </w:r>
      <w:proofErr w:type="spellStart"/>
      <w:r w:rsidRPr="002A7F1C">
        <w:rPr>
          <w:rFonts w:ascii="Garamond" w:hAnsi="Garamond"/>
          <w:lang w:val="en-GB"/>
        </w:rPr>
        <w:t>Vachon</w:t>
      </w:r>
      <w:proofErr w:type="spellEnd"/>
      <w:r w:rsidRPr="002A7F1C">
        <w:rPr>
          <w:rFonts w:ascii="Garamond" w:hAnsi="Garamond"/>
          <w:lang w:val="en-GB"/>
        </w:rPr>
        <w:t xml:space="preserve"> et al 2014); and in any event, in this context, there is a risk of </w:t>
      </w:r>
      <w:r w:rsidRPr="002A7F1C">
        <w:rPr>
          <w:rFonts w:ascii="Garamond" w:hAnsi="Garamond"/>
          <w:i/>
          <w:lang w:val="en-GB"/>
        </w:rPr>
        <w:t>post hoc, propter hoc</w:t>
      </w:r>
      <w:r w:rsidRPr="002A7F1C">
        <w:rPr>
          <w:rFonts w:ascii="Garamond" w:hAnsi="Garamond"/>
          <w:lang w:val="en-GB"/>
        </w:rPr>
        <w:t xml:space="preserve"> analysis and circularity. However, empathy is related to subjectivity and the sense of self; a person who cannot reflect on their own emotional experience is unlikely to be able to reflect on others' emotions (</w:t>
      </w:r>
      <w:proofErr w:type="spellStart"/>
      <w:r w:rsidRPr="002A7F1C">
        <w:rPr>
          <w:rFonts w:ascii="Garamond" w:hAnsi="Garamond"/>
          <w:lang w:val="en-GB"/>
        </w:rPr>
        <w:t>Fonagy</w:t>
      </w:r>
      <w:proofErr w:type="spellEnd"/>
      <w:r w:rsidRPr="002A7F1C">
        <w:rPr>
          <w:rFonts w:ascii="Garamond" w:hAnsi="Garamond"/>
          <w:lang w:val="en-GB"/>
        </w:rPr>
        <w:t xml:space="preserve"> 1999). It may be that some violent offenders lack empathy because their sense of themselves is so fragmented and fragile; and their violent stance is a psychological stance that protects them from feeling fearful and powerless.</w:t>
      </w:r>
    </w:p>
    <w:p w:rsidR="002A7F1C" w:rsidRDefault="002A7F1C" w:rsidP="002A7F1C">
      <w:pPr>
        <w:widowControl w:val="0"/>
        <w:autoSpaceDE w:val="0"/>
        <w:autoSpaceDN w:val="0"/>
        <w:adjustRightInd w:val="0"/>
        <w:jc w:val="both"/>
        <w:rPr>
          <w:rFonts w:ascii="Garamond" w:hAnsi="Garamond"/>
          <w:lang w:val="en-GB"/>
        </w:rPr>
      </w:pPr>
    </w:p>
    <w:p w:rsidR="002A7F1C" w:rsidRPr="002A7F1C" w:rsidRDefault="002A7F1C" w:rsidP="002A7F1C">
      <w:pPr>
        <w:widowControl w:val="0"/>
        <w:autoSpaceDE w:val="0"/>
        <w:autoSpaceDN w:val="0"/>
        <w:adjustRightInd w:val="0"/>
        <w:jc w:val="both"/>
        <w:rPr>
          <w:rFonts w:ascii="Garamond" w:hAnsi="Garamond"/>
          <w:i/>
          <w:lang w:val="en-GB"/>
        </w:rPr>
      </w:pPr>
      <w:r w:rsidRPr="002A7F1C">
        <w:rPr>
          <w:rFonts w:ascii="Garamond" w:hAnsi="Garamond"/>
          <w:i/>
          <w:lang w:val="en-GB"/>
        </w:rPr>
        <w:t>Conclusion</w:t>
      </w:r>
    </w:p>
    <w:p w:rsidR="002A7F1C" w:rsidRDefault="002A7F1C" w:rsidP="002A7F1C">
      <w:pPr>
        <w:widowControl w:val="0"/>
        <w:autoSpaceDE w:val="0"/>
        <w:autoSpaceDN w:val="0"/>
        <w:adjustRightInd w:val="0"/>
        <w:jc w:val="both"/>
        <w:rPr>
          <w:rFonts w:ascii="Garamond" w:hAnsi="Garamond"/>
          <w:lang w:val="en-GB"/>
        </w:rPr>
      </w:pPr>
    </w:p>
    <w:p w:rsidR="002A7F1C" w:rsidRPr="002A7F1C" w:rsidRDefault="002A7F1C" w:rsidP="002A7F1C">
      <w:pPr>
        <w:widowControl w:val="0"/>
        <w:autoSpaceDE w:val="0"/>
        <w:autoSpaceDN w:val="0"/>
        <w:adjustRightInd w:val="0"/>
        <w:jc w:val="both"/>
        <w:rPr>
          <w:rFonts w:ascii="Garamond" w:hAnsi="Garamond"/>
          <w:lang w:val="en-GB"/>
        </w:rPr>
      </w:pPr>
      <w:r w:rsidRPr="002A7F1C">
        <w:rPr>
          <w:rFonts w:ascii="Garamond" w:hAnsi="Garamond"/>
          <w:lang w:val="en-GB"/>
        </w:rPr>
        <w:t>I want to conclude with some comments about homicide; that most violent of offences. It is often assumed that people who kill are the most violent of all offenders; and it is true that sometimes this is the case. I have met some homicide perpetrators who I would not care to be alone with for any length of time, such is their riskiness. But I have had experience of sitting for an hour at a time with 7 or 8 men who had killed; very few of whom had a previous history of violence or even criminality. They had killed in the context of a highly abnormal mental state, which was alien to them; they were all struggling to come to terms with the idea that they were 'killers'. After some initial anxiety, I came to look forward to my weekly meetings with these men, and I learnt a great deal about life after death, when you have caused the death.  It is working with this group of men that taught me how complex human violence is; and how much more we have to learn.</w:t>
      </w:r>
    </w:p>
    <w:p w:rsidR="002A7F1C" w:rsidRPr="002A7F1C" w:rsidRDefault="002A7F1C" w:rsidP="002A7F1C">
      <w:pPr>
        <w:widowControl w:val="0"/>
        <w:autoSpaceDE w:val="0"/>
        <w:autoSpaceDN w:val="0"/>
        <w:adjustRightInd w:val="0"/>
        <w:jc w:val="both"/>
        <w:rPr>
          <w:rFonts w:ascii="Garamond" w:hAnsi="Garamond"/>
          <w:lang w:val="en-GB"/>
        </w:rPr>
      </w:pPr>
    </w:p>
    <w:p w:rsidR="002A7F1C" w:rsidRDefault="002A7F1C" w:rsidP="002A7F1C">
      <w:pPr>
        <w:widowControl w:val="0"/>
        <w:autoSpaceDE w:val="0"/>
        <w:autoSpaceDN w:val="0"/>
        <w:adjustRightInd w:val="0"/>
        <w:jc w:val="both"/>
        <w:rPr>
          <w:rFonts w:ascii="Garamond" w:hAnsi="Garamond"/>
          <w:i/>
          <w:lang w:val="en-GB"/>
        </w:rPr>
      </w:pPr>
    </w:p>
    <w:p w:rsidR="002A7F1C" w:rsidRPr="00CA7CFB" w:rsidRDefault="002A7F1C" w:rsidP="002A7F1C">
      <w:pPr>
        <w:widowControl w:val="0"/>
        <w:autoSpaceDE w:val="0"/>
        <w:autoSpaceDN w:val="0"/>
        <w:adjustRightInd w:val="0"/>
        <w:jc w:val="right"/>
        <w:rPr>
          <w:rFonts w:ascii="Garamond" w:hAnsi="Garamond"/>
          <w:sz w:val="22"/>
          <w:szCs w:val="22"/>
        </w:rPr>
      </w:pPr>
      <w:r>
        <w:rPr>
          <w:rFonts w:ascii="Garamond" w:hAnsi="Garamond"/>
          <w:sz w:val="22"/>
          <w:szCs w:val="22"/>
        </w:rPr>
        <w:t xml:space="preserve">                                                                                                                           </w:t>
      </w:r>
      <w:r>
        <w:rPr>
          <w:rFonts w:ascii="Garamond" w:hAnsi="Garamond"/>
          <w:sz w:val="22"/>
          <w:szCs w:val="22"/>
        </w:rPr>
        <w:t xml:space="preserve">        © Professor Gwen </w:t>
      </w:r>
      <w:proofErr w:type="spellStart"/>
      <w:r>
        <w:rPr>
          <w:rFonts w:ascii="Garamond" w:hAnsi="Garamond"/>
          <w:sz w:val="22"/>
          <w:szCs w:val="22"/>
        </w:rPr>
        <w:t>Adshead</w:t>
      </w:r>
      <w:proofErr w:type="spellEnd"/>
      <w:r>
        <w:rPr>
          <w:rFonts w:ascii="Garamond" w:hAnsi="Garamond"/>
          <w:sz w:val="22"/>
          <w:szCs w:val="22"/>
        </w:rPr>
        <w:t>, 2015</w:t>
      </w:r>
    </w:p>
    <w:p w:rsidR="002A7F1C" w:rsidRDefault="002A7F1C" w:rsidP="002A7F1C">
      <w:pPr>
        <w:widowControl w:val="0"/>
        <w:autoSpaceDE w:val="0"/>
        <w:autoSpaceDN w:val="0"/>
        <w:adjustRightInd w:val="0"/>
        <w:jc w:val="right"/>
        <w:rPr>
          <w:rFonts w:ascii="Garamond" w:hAnsi="Garamond"/>
          <w:i/>
          <w:lang w:val="en-GB"/>
        </w:rPr>
      </w:pPr>
    </w:p>
    <w:p w:rsidR="002A7F1C" w:rsidRDefault="002A7F1C" w:rsidP="002A7F1C">
      <w:pPr>
        <w:widowControl w:val="0"/>
        <w:autoSpaceDE w:val="0"/>
        <w:autoSpaceDN w:val="0"/>
        <w:adjustRightInd w:val="0"/>
        <w:jc w:val="both"/>
        <w:rPr>
          <w:rFonts w:ascii="Garamond" w:hAnsi="Garamond"/>
          <w:i/>
          <w:lang w:val="en-GB"/>
        </w:rPr>
      </w:pPr>
    </w:p>
    <w:p w:rsidR="002A7F1C" w:rsidRDefault="002A7F1C" w:rsidP="002A7F1C">
      <w:pPr>
        <w:widowControl w:val="0"/>
        <w:autoSpaceDE w:val="0"/>
        <w:autoSpaceDN w:val="0"/>
        <w:adjustRightInd w:val="0"/>
        <w:jc w:val="both"/>
        <w:rPr>
          <w:rFonts w:ascii="Garamond" w:hAnsi="Garamond"/>
          <w:i/>
          <w:lang w:val="en-GB"/>
        </w:rPr>
      </w:pPr>
    </w:p>
    <w:p w:rsidR="002A7F1C" w:rsidRPr="002A7F1C" w:rsidRDefault="002A7F1C" w:rsidP="002A7F1C">
      <w:pPr>
        <w:widowControl w:val="0"/>
        <w:autoSpaceDE w:val="0"/>
        <w:autoSpaceDN w:val="0"/>
        <w:adjustRightInd w:val="0"/>
        <w:jc w:val="both"/>
        <w:rPr>
          <w:rFonts w:ascii="Garamond" w:hAnsi="Garamond"/>
          <w:i/>
          <w:lang w:val="en-GB"/>
        </w:rPr>
      </w:pPr>
      <w:r w:rsidRPr="002A7F1C">
        <w:rPr>
          <w:rFonts w:ascii="Garamond" w:hAnsi="Garamond"/>
          <w:i/>
          <w:lang w:val="en-GB"/>
        </w:rPr>
        <w:t xml:space="preserve">References </w:t>
      </w:r>
    </w:p>
    <w:p w:rsidR="002A7F1C" w:rsidRDefault="002A7F1C" w:rsidP="002A7F1C">
      <w:pPr>
        <w:widowControl w:val="0"/>
        <w:autoSpaceDE w:val="0"/>
        <w:autoSpaceDN w:val="0"/>
        <w:adjustRightInd w:val="0"/>
        <w:jc w:val="both"/>
        <w:rPr>
          <w:rFonts w:ascii="Garamond" w:hAnsi="Garamond"/>
          <w:lang w:val="en-GB"/>
        </w:rPr>
      </w:pPr>
    </w:p>
    <w:p w:rsidR="002A7F1C" w:rsidRPr="002A7F1C" w:rsidRDefault="002A7F1C" w:rsidP="002A7F1C">
      <w:pPr>
        <w:widowControl w:val="0"/>
        <w:autoSpaceDE w:val="0"/>
        <w:autoSpaceDN w:val="0"/>
        <w:adjustRightInd w:val="0"/>
        <w:jc w:val="both"/>
        <w:rPr>
          <w:rFonts w:ascii="Garamond" w:hAnsi="Garamond"/>
          <w:lang w:val="en-GB"/>
        </w:rPr>
      </w:pPr>
      <w:r w:rsidRPr="002A7F1C">
        <w:rPr>
          <w:rFonts w:ascii="Garamond" w:hAnsi="Garamond"/>
          <w:lang w:val="en-GB"/>
        </w:rPr>
        <w:t>Adler, Z. (1987). </w:t>
      </w:r>
      <w:r w:rsidRPr="002A7F1C">
        <w:rPr>
          <w:rFonts w:ascii="Garamond" w:hAnsi="Garamond"/>
          <w:i/>
          <w:iCs/>
          <w:lang w:val="en-GB"/>
        </w:rPr>
        <w:t>Rape on trial</w:t>
      </w:r>
      <w:r w:rsidRPr="002A7F1C">
        <w:rPr>
          <w:rFonts w:ascii="Garamond" w:hAnsi="Garamond"/>
          <w:lang w:val="en-GB"/>
        </w:rPr>
        <w:t>. London, Routledge.</w:t>
      </w:r>
    </w:p>
    <w:p w:rsidR="002A7F1C" w:rsidRPr="002A7F1C" w:rsidRDefault="002A7F1C" w:rsidP="002A7F1C">
      <w:pPr>
        <w:widowControl w:val="0"/>
        <w:autoSpaceDE w:val="0"/>
        <w:autoSpaceDN w:val="0"/>
        <w:adjustRightInd w:val="0"/>
        <w:jc w:val="both"/>
        <w:rPr>
          <w:rFonts w:ascii="Garamond" w:hAnsi="Garamond"/>
          <w:lang w:val="en-GB"/>
        </w:rPr>
      </w:pPr>
      <w:proofErr w:type="spellStart"/>
      <w:r w:rsidRPr="002A7F1C">
        <w:rPr>
          <w:rFonts w:ascii="Garamond" w:hAnsi="Garamond"/>
          <w:lang w:val="en-GB"/>
        </w:rPr>
        <w:t>Adshead</w:t>
      </w:r>
      <w:proofErr w:type="spellEnd"/>
      <w:r w:rsidRPr="002A7F1C">
        <w:rPr>
          <w:rFonts w:ascii="Garamond" w:hAnsi="Garamond"/>
          <w:lang w:val="en-GB"/>
        </w:rPr>
        <w:t>, G. (2011). Same but different: constructions of female violence in forensic mental health. </w:t>
      </w:r>
      <w:r w:rsidRPr="002A7F1C">
        <w:rPr>
          <w:rFonts w:ascii="Garamond" w:hAnsi="Garamond"/>
          <w:i/>
          <w:iCs/>
          <w:lang w:val="en-GB"/>
        </w:rPr>
        <w:t>International journal of feminist approaches to bioethics</w:t>
      </w:r>
      <w:proofErr w:type="gramStart"/>
      <w:r w:rsidRPr="002A7F1C">
        <w:rPr>
          <w:rFonts w:ascii="Garamond" w:hAnsi="Garamond"/>
          <w:lang w:val="en-GB"/>
        </w:rPr>
        <w:t>,</w:t>
      </w:r>
      <w:r w:rsidRPr="002A7F1C">
        <w:rPr>
          <w:rFonts w:ascii="Garamond" w:hAnsi="Garamond"/>
          <w:i/>
          <w:iCs/>
          <w:lang w:val="en-GB"/>
        </w:rPr>
        <w:t>4</w:t>
      </w:r>
      <w:proofErr w:type="gramEnd"/>
      <w:r w:rsidRPr="002A7F1C">
        <w:rPr>
          <w:rFonts w:ascii="Garamond" w:hAnsi="Garamond"/>
          <w:lang w:val="en-GB"/>
        </w:rPr>
        <w:t>(1), 41-68.</w:t>
      </w:r>
    </w:p>
    <w:p w:rsidR="002A7F1C" w:rsidRPr="002A7F1C" w:rsidRDefault="002A7F1C" w:rsidP="002A7F1C">
      <w:pPr>
        <w:widowControl w:val="0"/>
        <w:autoSpaceDE w:val="0"/>
        <w:autoSpaceDN w:val="0"/>
        <w:adjustRightInd w:val="0"/>
        <w:jc w:val="both"/>
        <w:rPr>
          <w:rFonts w:ascii="Garamond" w:hAnsi="Garamond"/>
          <w:lang w:val="en-GB"/>
        </w:rPr>
      </w:pPr>
      <w:proofErr w:type="spellStart"/>
      <w:proofErr w:type="gramStart"/>
      <w:r w:rsidRPr="002A7F1C">
        <w:rPr>
          <w:rFonts w:ascii="Garamond" w:hAnsi="Garamond"/>
          <w:lang w:val="en-GB"/>
        </w:rPr>
        <w:lastRenderedPageBreak/>
        <w:t>Bakermans-Kranenburg</w:t>
      </w:r>
      <w:proofErr w:type="spellEnd"/>
      <w:r w:rsidRPr="002A7F1C">
        <w:rPr>
          <w:rFonts w:ascii="Garamond" w:hAnsi="Garamond"/>
          <w:lang w:val="en-GB"/>
        </w:rPr>
        <w:t xml:space="preserve">, M. J., &amp; van </w:t>
      </w:r>
      <w:proofErr w:type="spellStart"/>
      <w:r w:rsidRPr="002A7F1C">
        <w:rPr>
          <w:rFonts w:ascii="Garamond" w:hAnsi="Garamond"/>
          <w:lang w:val="en-GB"/>
        </w:rPr>
        <w:t>IJzendoorn</w:t>
      </w:r>
      <w:proofErr w:type="spellEnd"/>
      <w:r w:rsidRPr="002A7F1C">
        <w:rPr>
          <w:rFonts w:ascii="Garamond" w:hAnsi="Garamond"/>
          <w:lang w:val="en-GB"/>
        </w:rPr>
        <w:t>, M. H. (2009).</w:t>
      </w:r>
      <w:proofErr w:type="gramEnd"/>
      <w:r w:rsidRPr="002A7F1C">
        <w:rPr>
          <w:rFonts w:ascii="Garamond" w:hAnsi="Garamond"/>
          <w:lang w:val="en-GB"/>
        </w:rPr>
        <w:t xml:space="preserve"> The first 10,000 Adult Attachment Interviews: Distributions of adult attachment representations in clinical and non-clinical groups. </w:t>
      </w:r>
      <w:r w:rsidRPr="002A7F1C">
        <w:rPr>
          <w:rFonts w:ascii="Garamond" w:hAnsi="Garamond"/>
          <w:i/>
          <w:iCs/>
          <w:lang w:val="en-GB"/>
        </w:rPr>
        <w:t>Attachment &amp; human development</w:t>
      </w:r>
      <w:r w:rsidRPr="002A7F1C">
        <w:rPr>
          <w:rFonts w:ascii="Garamond" w:hAnsi="Garamond"/>
          <w:lang w:val="en-GB"/>
        </w:rPr>
        <w:t>, </w:t>
      </w:r>
      <w:r w:rsidRPr="002A7F1C">
        <w:rPr>
          <w:rFonts w:ascii="Garamond" w:hAnsi="Garamond"/>
          <w:i/>
          <w:iCs/>
          <w:lang w:val="en-GB"/>
        </w:rPr>
        <w:t>11</w:t>
      </w:r>
      <w:r w:rsidRPr="002A7F1C">
        <w:rPr>
          <w:rFonts w:ascii="Garamond" w:hAnsi="Garamond"/>
          <w:lang w:val="en-GB"/>
        </w:rPr>
        <w:t>(3), 223-263.bob hare</w:t>
      </w:r>
    </w:p>
    <w:p w:rsidR="002A7F1C" w:rsidRPr="002A7F1C" w:rsidRDefault="002A7F1C" w:rsidP="002A7F1C">
      <w:pPr>
        <w:widowControl w:val="0"/>
        <w:autoSpaceDE w:val="0"/>
        <w:autoSpaceDN w:val="0"/>
        <w:adjustRightInd w:val="0"/>
        <w:jc w:val="both"/>
        <w:rPr>
          <w:rFonts w:ascii="Garamond" w:hAnsi="Garamond"/>
          <w:lang w:val="en-GB"/>
        </w:rPr>
      </w:pPr>
      <w:r w:rsidRPr="002A7F1C">
        <w:rPr>
          <w:rFonts w:ascii="Garamond" w:hAnsi="Garamond"/>
          <w:lang w:val="en-GB"/>
        </w:rPr>
        <w:t>Bowlby, J. (1982). Attachment and loss: retrospect and prospect. </w:t>
      </w:r>
      <w:proofErr w:type="gramStart"/>
      <w:r w:rsidRPr="002A7F1C">
        <w:rPr>
          <w:rFonts w:ascii="Garamond" w:hAnsi="Garamond"/>
          <w:i/>
          <w:iCs/>
          <w:lang w:val="en-GB"/>
        </w:rPr>
        <w:t>American Journal of Orthopsychiatry</w:t>
      </w:r>
      <w:r w:rsidRPr="002A7F1C">
        <w:rPr>
          <w:rFonts w:ascii="Garamond" w:hAnsi="Garamond"/>
          <w:lang w:val="en-GB"/>
        </w:rPr>
        <w:t>, </w:t>
      </w:r>
      <w:r w:rsidRPr="002A7F1C">
        <w:rPr>
          <w:rFonts w:ascii="Garamond" w:hAnsi="Garamond"/>
          <w:i/>
          <w:iCs/>
          <w:lang w:val="en-GB"/>
        </w:rPr>
        <w:t>52</w:t>
      </w:r>
      <w:r w:rsidRPr="002A7F1C">
        <w:rPr>
          <w:rFonts w:ascii="Garamond" w:hAnsi="Garamond"/>
          <w:lang w:val="en-GB"/>
        </w:rPr>
        <w:t>(4), 664.</w:t>
      </w:r>
      <w:proofErr w:type="gramEnd"/>
    </w:p>
    <w:p w:rsidR="002A7F1C" w:rsidRPr="002A7F1C" w:rsidRDefault="002A7F1C" w:rsidP="002A7F1C">
      <w:pPr>
        <w:widowControl w:val="0"/>
        <w:autoSpaceDE w:val="0"/>
        <w:autoSpaceDN w:val="0"/>
        <w:adjustRightInd w:val="0"/>
        <w:jc w:val="both"/>
        <w:rPr>
          <w:rFonts w:ascii="Garamond" w:hAnsi="Garamond"/>
          <w:lang w:val="en-GB"/>
        </w:rPr>
      </w:pPr>
      <w:proofErr w:type="spellStart"/>
      <w:proofErr w:type="gramStart"/>
      <w:r w:rsidRPr="002A7F1C">
        <w:rPr>
          <w:rFonts w:ascii="Garamond" w:hAnsi="Garamond"/>
          <w:lang w:val="en-GB"/>
        </w:rPr>
        <w:t>Decety</w:t>
      </w:r>
      <w:proofErr w:type="spellEnd"/>
      <w:r w:rsidRPr="002A7F1C">
        <w:rPr>
          <w:rFonts w:ascii="Garamond" w:hAnsi="Garamond"/>
          <w:lang w:val="en-GB"/>
        </w:rPr>
        <w:t>, J., &amp; Ickes, W. (2011).</w:t>
      </w:r>
      <w:proofErr w:type="gramEnd"/>
      <w:r w:rsidRPr="002A7F1C">
        <w:rPr>
          <w:rFonts w:ascii="Garamond" w:hAnsi="Garamond"/>
          <w:lang w:val="en-GB"/>
        </w:rPr>
        <w:t> </w:t>
      </w:r>
      <w:proofErr w:type="gramStart"/>
      <w:r w:rsidRPr="002A7F1C">
        <w:rPr>
          <w:rFonts w:ascii="Garamond" w:hAnsi="Garamond"/>
          <w:i/>
          <w:iCs/>
          <w:lang w:val="en-GB"/>
        </w:rPr>
        <w:t>The social neuroscience of empathy</w:t>
      </w:r>
      <w:r w:rsidRPr="002A7F1C">
        <w:rPr>
          <w:rFonts w:ascii="Garamond" w:hAnsi="Garamond"/>
          <w:lang w:val="en-GB"/>
        </w:rPr>
        <w:t>.</w:t>
      </w:r>
      <w:proofErr w:type="gramEnd"/>
      <w:r w:rsidRPr="002A7F1C">
        <w:rPr>
          <w:rFonts w:ascii="Garamond" w:hAnsi="Garamond"/>
          <w:lang w:val="en-GB"/>
        </w:rPr>
        <w:t xml:space="preserve"> </w:t>
      </w:r>
      <w:proofErr w:type="gramStart"/>
      <w:r w:rsidRPr="002A7F1C">
        <w:rPr>
          <w:rFonts w:ascii="Garamond" w:hAnsi="Garamond"/>
          <w:lang w:val="en-GB"/>
        </w:rPr>
        <w:t>MIT Press.</w:t>
      </w:r>
      <w:proofErr w:type="gramEnd"/>
    </w:p>
    <w:p w:rsidR="002A7F1C" w:rsidRPr="002A7F1C" w:rsidRDefault="002A7F1C" w:rsidP="002A7F1C">
      <w:pPr>
        <w:widowControl w:val="0"/>
        <w:autoSpaceDE w:val="0"/>
        <w:autoSpaceDN w:val="0"/>
        <w:adjustRightInd w:val="0"/>
        <w:jc w:val="both"/>
        <w:rPr>
          <w:rFonts w:ascii="Garamond" w:hAnsi="Garamond"/>
          <w:lang w:val="en-GB"/>
        </w:rPr>
      </w:pPr>
      <w:proofErr w:type="gramStart"/>
      <w:r w:rsidRPr="002A7F1C">
        <w:rPr>
          <w:rFonts w:ascii="Garamond" w:hAnsi="Garamond"/>
          <w:lang w:val="en-GB"/>
        </w:rPr>
        <w:t>Dodge,</w:t>
      </w:r>
      <w:proofErr w:type="gramEnd"/>
      <w:r w:rsidRPr="002A7F1C">
        <w:rPr>
          <w:rFonts w:ascii="Garamond" w:hAnsi="Garamond"/>
          <w:lang w:val="en-GB"/>
        </w:rPr>
        <w:t xml:space="preserve"> K.A., The structure and function of reactive and proactive aggression (1991) The Development and Treatment of Childhood Aggression, pp. 201-218. , D. J. </w:t>
      </w:r>
      <w:proofErr w:type="spellStart"/>
      <w:r w:rsidRPr="002A7F1C">
        <w:rPr>
          <w:rFonts w:ascii="Garamond" w:hAnsi="Garamond"/>
          <w:lang w:val="en-GB"/>
        </w:rPr>
        <w:t>Pepler</w:t>
      </w:r>
      <w:proofErr w:type="spellEnd"/>
      <w:r w:rsidRPr="002A7F1C">
        <w:rPr>
          <w:rFonts w:ascii="Garamond" w:hAnsi="Garamond"/>
          <w:lang w:val="en-GB"/>
        </w:rPr>
        <w:t xml:space="preserve"> &amp; K. H. Rubin (Eds.), Hillsdale, NJ: Erlbaum</w:t>
      </w:r>
    </w:p>
    <w:p w:rsidR="002A7F1C" w:rsidRPr="002A7F1C" w:rsidRDefault="002A7F1C" w:rsidP="002A7F1C">
      <w:pPr>
        <w:widowControl w:val="0"/>
        <w:autoSpaceDE w:val="0"/>
        <w:autoSpaceDN w:val="0"/>
        <w:adjustRightInd w:val="0"/>
        <w:jc w:val="both"/>
        <w:rPr>
          <w:rFonts w:ascii="Garamond" w:hAnsi="Garamond"/>
          <w:lang w:val="en-GB"/>
        </w:rPr>
      </w:pPr>
      <w:r w:rsidRPr="002A7F1C">
        <w:rPr>
          <w:rFonts w:ascii="Garamond" w:hAnsi="Garamond"/>
          <w:lang w:val="en-GB"/>
        </w:rPr>
        <w:t xml:space="preserve">Duke, N. N., </w:t>
      </w:r>
      <w:proofErr w:type="spellStart"/>
      <w:r w:rsidRPr="002A7F1C">
        <w:rPr>
          <w:rFonts w:ascii="Garamond" w:hAnsi="Garamond"/>
          <w:lang w:val="en-GB"/>
        </w:rPr>
        <w:t>Pettingell</w:t>
      </w:r>
      <w:proofErr w:type="spellEnd"/>
      <w:r w:rsidRPr="002A7F1C">
        <w:rPr>
          <w:rFonts w:ascii="Garamond" w:hAnsi="Garamond"/>
          <w:lang w:val="en-GB"/>
        </w:rPr>
        <w:t xml:space="preserve">, S. L., </w:t>
      </w:r>
      <w:proofErr w:type="spellStart"/>
      <w:r w:rsidRPr="002A7F1C">
        <w:rPr>
          <w:rFonts w:ascii="Garamond" w:hAnsi="Garamond"/>
          <w:lang w:val="en-GB"/>
        </w:rPr>
        <w:t>McMorris</w:t>
      </w:r>
      <w:proofErr w:type="spellEnd"/>
      <w:r w:rsidRPr="002A7F1C">
        <w:rPr>
          <w:rFonts w:ascii="Garamond" w:hAnsi="Garamond"/>
          <w:lang w:val="en-GB"/>
        </w:rPr>
        <w:t xml:space="preserve">, B. J., &amp; </w:t>
      </w:r>
      <w:proofErr w:type="spellStart"/>
      <w:r w:rsidRPr="002A7F1C">
        <w:rPr>
          <w:rFonts w:ascii="Garamond" w:hAnsi="Garamond"/>
          <w:lang w:val="en-GB"/>
        </w:rPr>
        <w:t>Borowsky</w:t>
      </w:r>
      <w:proofErr w:type="spellEnd"/>
      <w:r w:rsidRPr="002A7F1C">
        <w:rPr>
          <w:rFonts w:ascii="Garamond" w:hAnsi="Garamond"/>
          <w:lang w:val="en-GB"/>
        </w:rPr>
        <w:t>, I. W. (2010). Adolescent violence perpetration: associations with multiple types of adverse childhood experiences. </w:t>
      </w:r>
      <w:proofErr w:type="spellStart"/>
      <w:proofErr w:type="gramStart"/>
      <w:r w:rsidRPr="002A7F1C">
        <w:rPr>
          <w:rFonts w:ascii="Garamond" w:hAnsi="Garamond"/>
          <w:i/>
          <w:iCs/>
          <w:lang w:val="en-GB"/>
        </w:rPr>
        <w:t>Pediatrics</w:t>
      </w:r>
      <w:proofErr w:type="spellEnd"/>
      <w:r w:rsidRPr="002A7F1C">
        <w:rPr>
          <w:rFonts w:ascii="Garamond" w:hAnsi="Garamond"/>
          <w:lang w:val="en-GB"/>
        </w:rPr>
        <w:t>, </w:t>
      </w:r>
      <w:r w:rsidRPr="002A7F1C">
        <w:rPr>
          <w:rFonts w:ascii="Garamond" w:hAnsi="Garamond"/>
          <w:i/>
          <w:iCs/>
          <w:lang w:val="en-GB"/>
        </w:rPr>
        <w:t>125</w:t>
      </w:r>
      <w:r w:rsidRPr="002A7F1C">
        <w:rPr>
          <w:rFonts w:ascii="Garamond" w:hAnsi="Garamond"/>
          <w:lang w:val="en-GB"/>
        </w:rPr>
        <w:t>(4), e778-e786.</w:t>
      </w:r>
      <w:proofErr w:type="gramEnd"/>
    </w:p>
    <w:p w:rsidR="002A7F1C" w:rsidRPr="002A7F1C" w:rsidRDefault="002A7F1C" w:rsidP="002A7F1C">
      <w:pPr>
        <w:widowControl w:val="0"/>
        <w:autoSpaceDE w:val="0"/>
        <w:autoSpaceDN w:val="0"/>
        <w:adjustRightInd w:val="0"/>
        <w:jc w:val="both"/>
        <w:rPr>
          <w:rFonts w:ascii="Garamond" w:hAnsi="Garamond"/>
          <w:lang w:val="en-GB"/>
        </w:rPr>
      </w:pPr>
      <w:proofErr w:type="gramStart"/>
      <w:r w:rsidRPr="002A7F1C">
        <w:rPr>
          <w:rFonts w:ascii="Garamond" w:hAnsi="Garamond"/>
          <w:lang w:val="en-GB"/>
        </w:rPr>
        <w:t>Dutton, D. G. (1994).</w:t>
      </w:r>
      <w:proofErr w:type="gramEnd"/>
      <w:r w:rsidRPr="002A7F1C">
        <w:rPr>
          <w:rFonts w:ascii="Garamond" w:hAnsi="Garamond"/>
          <w:lang w:val="en-GB"/>
        </w:rPr>
        <w:t xml:space="preserve"> Patriarchy and wife assault: The ecological fallacy. </w:t>
      </w:r>
      <w:proofErr w:type="gramStart"/>
      <w:r w:rsidRPr="002A7F1C">
        <w:rPr>
          <w:rFonts w:ascii="Garamond" w:hAnsi="Garamond"/>
          <w:i/>
          <w:iCs/>
          <w:lang w:val="en-GB"/>
        </w:rPr>
        <w:t>Violence and victims</w:t>
      </w:r>
      <w:r w:rsidRPr="002A7F1C">
        <w:rPr>
          <w:rFonts w:ascii="Garamond" w:hAnsi="Garamond"/>
          <w:lang w:val="en-GB"/>
        </w:rPr>
        <w:t>, </w:t>
      </w:r>
      <w:r w:rsidRPr="002A7F1C">
        <w:rPr>
          <w:rFonts w:ascii="Garamond" w:hAnsi="Garamond"/>
          <w:i/>
          <w:iCs/>
          <w:lang w:val="en-GB"/>
        </w:rPr>
        <w:t>9</w:t>
      </w:r>
      <w:r w:rsidRPr="002A7F1C">
        <w:rPr>
          <w:rFonts w:ascii="Garamond" w:hAnsi="Garamond"/>
          <w:lang w:val="en-GB"/>
        </w:rPr>
        <w:t>(2), 167-182.</w:t>
      </w:r>
      <w:proofErr w:type="gramEnd"/>
    </w:p>
    <w:p w:rsidR="002A7F1C" w:rsidRPr="002A7F1C" w:rsidRDefault="002A7F1C" w:rsidP="002A7F1C">
      <w:pPr>
        <w:widowControl w:val="0"/>
        <w:autoSpaceDE w:val="0"/>
        <w:autoSpaceDN w:val="0"/>
        <w:adjustRightInd w:val="0"/>
        <w:jc w:val="both"/>
        <w:rPr>
          <w:rFonts w:ascii="Garamond" w:hAnsi="Garamond"/>
          <w:lang w:val="en-GB"/>
        </w:rPr>
      </w:pPr>
      <w:proofErr w:type="spellStart"/>
      <w:proofErr w:type="gramStart"/>
      <w:r w:rsidRPr="002A7F1C">
        <w:rPr>
          <w:rFonts w:ascii="Garamond" w:hAnsi="Garamond"/>
          <w:lang w:val="en-GB"/>
        </w:rPr>
        <w:t>Elbogen</w:t>
      </w:r>
      <w:proofErr w:type="spellEnd"/>
      <w:r w:rsidRPr="002A7F1C">
        <w:rPr>
          <w:rFonts w:ascii="Garamond" w:hAnsi="Garamond"/>
          <w:lang w:val="en-GB"/>
        </w:rPr>
        <w:t>, E. B., &amp; Johnson, S. C. (2009).</w:t>
      </w:r>
      <w:proofErr w:type="gramEnd"/>
      <w:r w:rsidRPr="002A7F1C">
        <w:rPr>
          <w:rFonts w:ascii="Garamond" w:hAnsi="Garamond"/>
          <w:lang w:val="en-GB"/>
        </w:rPr>
        <w:t xml:space="preserve"> The intricate link between violence and mental disorder: results from the National Epidemiologic Survey on Alcohol and Related Conditions. </w:t>
      </w:r>
      <w:proofErr w:type="gramStart"/>
      <w:r w:rsidRPr="002A7F1C">
        <w:rPr>
          <w:rFonts w:ascii="Garamond" w:hAnsi="Garamond"/>
          <w:i/>
          <w:iCs/>
          <w:lang w:val="en-GB"/>
        </w:rPr>
        <w:t>Archives of general Psychiatry</w:t>
      </w:r>
      <w:r w:rsidRPr="002A7F1C">
        <w:rPr>
          <w:rFonts w:ascii="Garamond" w:hAnsi="Garamond"/>
          <w:lang w:val="en-GB"/>
        </w:rPr>
        <w:t>, </w:t>
      </w:r>
      <w:r w:rsidRPr="002A7F1C">
        <w:rPr>
          <w:rFonts w:ascii="Garamond" w:hAnsi="Garamond"/>
          <w:i/>
          <w:iCs/>
          <w:lang w:val="en-GB"/>
        </w:rPr>
        <w:t>66</w:t>
      </w:r>
      <w:r w:rsidRPr="002A7F1C">
        <w:rPr>
          <w:rFonts w:ascii="Garamond" w:hAnsi="Garamond"/>
          <w:lang w:val="en-GB"/>
        </w:rPr>
        <w:t>(2), 152-161.</w:t>
      </w:r>
      <w:proofErr w:type="gramEnd"/>
    </w:p>
    <w:p w:rsidR="002A7F1C" w:rsidRPr="002A7F1C" w:rsidRDefault="002A7F1C" w:rsidP="002A7F1C">
      <w:pPr>
        <w:widowControl w:val="0"/>
        <w:autoSpaceDE w:val="0"/>
        <w:autoSpaceDN w:val="0"/>
        <w:adjustRightInd w:val="0"/>
        <w:jc w:val="both"/>
        <w:rPr>
          <w:rFonts w:ascii="Garamond" w:hAnsi="Garamond"/>
          <w:lang w:val="en-GB"/>
        </w:rPr>
      </w:pPr>
      <w:proofErr w:type="spellStart"/>
      <w:r w:rsidRPr="002A7F1C">
        <w:rPr>
          <w:rFonts w:ascii="Garamond" w:hAnsi="Garamond"/>
          <w:lang w:val="en-GB"/>
        </w:rPr>
        <w:t>Felitti</w:t>
      </w:r>
      <w:proofErr w:type="spellEnd"/>
      <w:r w:rsidRPr="002A7F1C">
        <w:rPr>
          <w:rFonts w:ascii="Garamond" w:hAnsi="Garamond"/>
          <w:lang w:val="en-GB"/>
        </w:rPr>
        <w:t xml:space="preserve">, V. J., </w:t>
      </w:r>
      <w:proofErr w:type="spellStart"/>
      <w:r w:rsidRPr="002A7F1C">
        <w:rPr>
          <w:rFonts w:ascii="Garamond" w:hAnsi="Garamond"/>
          <w:lang w:val="en-GB"/>
        </w:rPr>
        <w:t>Anda</w:t>
      </w:r>
      <w:proofErr w:type="spellEnd"/>
      <w:r w:rsidRPr="002A7F1C">
        <w:rPr>
          <w:rFonts w:ascii="Garamond" w:hAnsi="Garamond"/>
          <w:lang w:val="en-GB"/>
        </w:rPr>
        <w:t xml:space="preserve">, R. F., </w:t>
      </w:r>
      <w:proofErr w:type="spellStart"/>
      <w:r w:rsidRPr="002A7F1C">
        <w:rPr>
          <w:rFonts w:ascii="Garamond" w:hAnsi="Garamond"/>
          <w:lang w:val="en-GB"/>
        </w:rPr>
        <w:t>Nordenberg</w:t>
      </w:r>
      <w:proofErr w:type="spellEnd"/>
      <w:r w:rsidRPr="002A7F1C">
        <w:rPr>
          <w:rFonts w:ascii="Garamond" w:hAnsi="Garamond"/>
          <w:lang w:val="en-GB"/>
        </w:rPr>
        <w:t>, D., Williamson, D. F., Spitz, A. M., Edwards, V</w:t>
      </w:r>
      <w:proofErr w:type="gramStart"/>
      <w:r w:rsidRPr="002A7F1C">
        <w:rPr>
          <w:rFonts w:ascii="Garamond" w:hAnsi="Garamond"/>
          <w:lang w:val="en-GB"/>
        </w:rPr>
        <w:t>., ...</w:t>
      </w:r>
      <w:proofErr w:type="gramEnd"/>
      <w:r w:rsidRPr="002A7F1C">
        <w:rPr>
          <w:rFonts w:ascii="Garamond" w:hAnsi="Garamond"/>
          <w:lang w:val="en-GB"/>
        </w:rPr>
        <w:t xml:space="preserve"> &amp; Marks, J. S. (1998). Relationship of childhood abuse and household dysfunction </w:t>
      </w:r>
      <w:proofErr w:type="gramStart"/>
      <w:r w:rsidRPr="002A7F1C">
        <w:rPr>
          <w:rFonts w:ascii="Garamond" w:hAnsi="Garamond"/>
          <w:lang w:val="en-GB"/>
        </w:rPr>
        <w:t>to</w:t>
      </w:r>
      <w:proofErr w:type="gramEnd"/>
      <w:r w:rsidRPr="002A7F1C">
        <w:rPr>
          <w:rFonts w:ascii="Garamond" w:hAnsi="Garamond"/>
          <w:lang w:val="en-GB"/>
        </w:rPr>
        <w:t xml:space="preserve"> many of the leading causes of death in adults: The Adverse Childhood Experiences (ACE) Study. </w:t>
      </w:r>
      <w:proofErr w:type="gramStart"/>
      <w:r w:rsidRPr="002A7F1C">
        <w:rPr>
          <w:rFonts w:ascii="Garamond" w:hAnsi="Garamond"/>
          <w:i/>
          <w:iCs/>
          <w:lang w:val="en-GB"/>
        </w:rPr>
        <w:t>American journal of preventive medicine</w:t>
      </w:r>
      <w:r w:rsidRPr="002A7F1C">
        <w:rPr>
          <w:rFonts w:ascii="Garamond" w:hAnsi="Garamond"/>
          <w:lang w:val="en-GB"/>
        </w:rPr>
        <w:t>, </w:t>
      </w:r>
      <w:r w:rsidRPr="002A7F1C">
        <w:rPr>
          <w:rFonts w:ascii="Garamond" w:hAnsi="Garamond"/>
          <w:i/>
          <w:iCs/>
          <w:lang w:val="en-GB"/>
        </w:rPr>
        <w:t>14</w:t>
      </w:r>
      <w:r w:rsidRPr="002A7F1C">
        <w:rPr>
          <w:rFonts w:ascii="Garamond" w:hAnsi="Garamond"/>
          <w:lang w:val="en-GB"/>
        </w:rPr>
        <w:t>(4), 245-258.</w:t>
      </w:r>
      <w:proofErr w:type="gramEnd"/>
    </w:p>
    <w:p w:rsidR="002A7F1C" w:rsidRPr="002A7F1C" w:rsidRDefault="002A7F1C" w:rsidP="002A7F1C">
      <w:pPr>
        <w:widowControl w:val="0"/>
        <w:autoSpaceDE w:val="0"/>
        <w:autoSpaceDN w:val="0"/>
        <w:adjustRightInd w:val="0"/>
        <w:jc w:val="both"/>
        <w:rPr>
          <w:rFonts w:ascii="Garamond" w:hAnsi="Garamond"/>
          <w:lang w:val="en-GB"/>
        </w:rPr>
      </w:pPr>
      <w:proofErr w:type="spellStart"/>
      <w:r w:rsidRPr="002A7F1C">
        <w:rPr>
          <w:rFonts w:ascii="Garamond" w:hAnsi="Garamond"/>
          <w:lang w:val="en-GB"/>
        </w:rPr>
        <w:t>Fonagy</w:t>
      </w:r>
      <w:proofErr w:type="spellEnd"/>
      <w:r w:rsidRPr="002A7F1C">
        <w:rPr>
          <w:rFonts w:ascii="Garamond" w:hAnsi="Garamond"/>
          <w:lang w:val="en-GB"/>
        </w:rPr>
        <w:t>, P. (1999). Male perpetrators of violence against women: An attachment theory perspective. </w:t>
      </w:r>
      <w:r w:rsidRPr="002A7F1C">
        <w:rPr>
          <w:rFonts w:ascii="Garamond" w:hAnsi="Garamond"/>
          <w:i/>
          <w:iCs/>
          <w:lang w:val="en-GB"/>
        </w:rPr>
        <w:t>Journal of Applied Psychoanalytic Studies</w:t>
      </w:r>
      <w:proofErr w:type="gramStart"/>
      <w:r w:rsidRPr="002A7F1C">
        <w:rPr>
          <w:rFonts w:ascii="Garamond" w:hAnsi="Garamond"/>
          <w:lang w:val="en-GB"/>
        </w:rPr>
        <w:t>,</w:t>
      </w:r>
      <w:r w:rsidRPr="002A7F1C">
        <w:rPr>
          <w:rFonts w:ascii="Garamond" w:hAnsi="Garamond"/>
          <w:i/>
          <w:iCs/>
          <w:lang w:val="en-GB"/>
        </w:rPr>
        <w:t>1</w:t>
      </w:r>
      <w:proofErr w:type="gramEnd"/>
      <w:r w:rsidRPr="002A7F1C">
        <w:rPr>
          <w:rFonts w:ascii="Garamond" w:hAnsi="Garamond"/>
          <w:lang w:val="en-GB"/>
        </w:rPr>
        <w:t>(1), 7-27.</w:t>
      </w:r>
    </w:p>
    <w:p w:rsidR="002A7F1C" w:rsidRPr="002A7F1C" w:rsidRDefault="002A7F1C" w:rsidP="002A7F1C">
      <w:pPr>
        <w:widowControl w:val="0"/>
        <w:autoSpaceDE w:val="0"/>
        <w:autoSpaceDN w:val="0"/>
        <w:adjustRightInd w:val="0"/>
        <w:jc w:val="both"/>
        <w:rPr>
          <w:rFonts w:ascii="Garamond" w:hAnsi="Garamond"/>
          <w:lang w:val="en-GB"/>
        </w:rPr>
      </w:pPr>
      <w:r w:rsidRPr="002A7F1C">
        <w:rPr>
          <w:rFonts w:ascii="Garamond" w:hAnsi="Garamond"/>
          <w:lang w:val="en-GB"/>
        </w:rPr>
        <w:t xml:space="preserve">Gilbert, R., </w:t>
      </w:r>
      <w:proofErr w:type="spellStart"/>
      <w:r w:rsidRPr="002A7F1C">
        <w:rPr>
          <w:rFonts w:ascii="Garamond" w:hAnsi="Garamond"/>
          <w:lang w:val="en-GB"/>
        </w:rPr>
        <w:t>Widom</w:t>
      </w:r>
      <w:proofErr w:type="spellEnd"/>
      <w:r w:rsidRPr="002A7F1C">
        <w:rPr>
          <w:rFonts w:ascii="Garamond" w:hAnsi="Garamond"/>
          <w:lang w:val="en-GB"/>
        </w:rPr>
        <w:t xml:space="preserve">, C. S., Browne, K., Fergusson, D., Webb, E., &amp; Janson, S. (2009). </w:t>
      </w:r>
      <w:proofErr w:type="gramStart"/>
      <w:r w:rsidRPr="002A7F1C">
        <w:rPr>
          <w:rFonts w:ascii="Garamond" w:hAnsi="Garamond"/>
          <w:lang w:val="en-GB"/>
        </w:rPr>
        <w:t>Burden and consequences of child maltreatment in high-income countries.</w:t>
      </w:r>
      <w:proofErr w:type="gramEnd"/>
      <w:r w:rsidRPr="002A7F1C">
        <w:rPr>
          <w:rFonts w:ascii="Garamond" w:hAnsi="Garamond"/>
          <w:lang w:val="en-GB"/>
        </w:rPr>
        <w:t> </w:t>
      </w:r>
      <w:proofErr w:type="gramStart"/>
      <w:r w:rsidRPr="002A7F1C">
        <w:rPr>
          <w:rFonts w:ascii="Garamond" w:hAnsi="Garamond"/>
          <w:i/>
          <w:iCs/>
          <w:lang w:val="en-GB"/>
        </w:rPr>
        <w:t>The lancet</w:t>
      </w:r>
      <w:r w:rsidRPr="002A7F1C">
        <w:rPr>
          <w:rFonts w:ascii="Garamond" w:hAnsi="Garamond"/>
          <w:lang w:val="en-GB"/>
        </w:rPr>
        <w:t>, </w:t>
      </w:r>
      <w:r w:rsidRPr="002A7F1C">
        <w:rPr>
          <w:rFonts w:ascii="Garamond" w:hAnsi="Garamond"/>
          <w:i/>
          <w:iCs/>
          <w:lang w:val="en-GB"/>
        </w:rPr>
        <w:t>373</w:t>
      </w:r>
      <w:r w:rsidRPr="002A7F1C">
        <w:rPr>
          <w:rFonts w:ascii="Garamond" w:hAnsi="Garamond"/>
          <w:lang w:val="en-GB"/>
        </w:rPr>
        <w:t>(9657), 68-81.</w:t>
      </w:r>
      <w:proofErr w:type="gramEnd"/>
    </w:p>
    <w:p w:rsidR="002A7F1C" w:rsidRPr="002A7F1C" w:rsidRDefault="002A7F1C" w:rsidP="002A7F1C">
      <w:pPr>
        <w:widowControl w:val="0"/>
        <w:autoSpaceDE w:val="0"/>
        <w:autoSpaceDN w:val="0"/>
        <w:adjustRightInd w:val="0"/>
        <w:jc w:val="both"/>
        <w:rPr>
          <w:rFonts w:ascii="Garamond" w:hAnsi="Garamond"/>
          <w:lang w:val="en-GB"/>
        </w:rPr>
      </w:pPr>
      <w:r w:rsidRPr="002A7F1C">
        <w:rPr>
          <w:rFonts w:ascii="Garamond" w:hAnsi="Garamond"/>
          <w:lang w:val="en-GB"/>
        </w:rPr>
        <w:t xml:space="preserve">Gilligan, J. (2011). </w:t>
      </w:r>
      <w:r w:rsidRPr="002A7F1C">
        <w:rPr>
          <w:rFonts w:ascii="Garamond" w:hAnsi="Garamond"/>
          <w:i/>
          <w:lang w:val="en-GB"/>
        </w:rPr>
        <w:t>Why Some Politicians are More Dangerous than Others</w:t>
      </w:r>
      <w:r w:rsidRPr="002A7F1C">
        <w:rPr>
          <w:rFonts w:ascii="Garamond" w:hAnsi="Garamond"/>
          <w:lang w:val="en-GB"/>
        </w:rPr>
        <w:t xml:space="preserve">. </w:t>
      </w:r>
      <w:proofErr w:type="gramStart"/>
      <w:r w:rsidRPr="002A7F1C">
        <w:rPr>
          <w:rFonts w:ascii="Garamond" w:hAnsi="Garamond"/>
          <w:lang w:val="en-GB"/>
        </w:rPr>
        <w:t>Polity Press.</w:t>
      </w:r>
      <w:proofErr w:type="gramEnd"/>
      <w:r w:rsidRPr="002A7F1C">
        <w:rPr>
          <w:rFonts w:ascii="Garamond" w:hAnsi="Garamond"/>
          <w:lang w:val="en-GB"/>
        </w:rPr>
        <w:t xml:space="preserve"> London.</w:t>
      </w:r>
    </w:p>
    <w:p w:rsidR="002A7F1C" w:rsidRPr="002A7F1C" w:rsidRDefault="002A7F1C" w:rsidP="002A7F1C">
      <w:pPr>
        <w:widowControl w:val="0"/>
        <w:autoSpaceDE w:val="0"/>
        <w:autoSpaceDN w:val="0"/>
        <w:adjustRightInd w:val="0"/>
        <w:jc w:val="both"/>
        <w:rPr>
          <w:rFonts w:ascii="Garamond" w:hAnsi="Garamond"/>
          <w:lang w:val="en-GB"/>
        </w:rPr>
      </w:pPr>
      <w:r w:rsidRPr="002A7F1C">
        <w:rPr>
          <w:rFonts w:ascii="Garamond" w:hAnsi="Garamond"/>
          <w:lang w:val="en-GB"/>
        </w:rPr>
        <w:t xml:space="preserve">Glaser, D. (2014). </w:t>
      </w:r>
      <w:proofErr w:type="gramStart"/>
      <w:r w:rsidRPr="002A7F1C">
        <w:rPr>
          <w:rFonts w:ascii="Garamond" w:hAnsi="Garamond"/>
          <w:lang w:val="en-GB"/>
        </w:rPr>
        <w:t>The effects of child maltreatment on the developing brain.</w:t>
      </w:r>
      <w:proofErr w:type="gramEnd"/>
      <w:r w:rsidRPr="002A7F1C">
        <w:rPr>
          <w:rFonts w:ascii="Garamond" w:hAnsi="Garamond"/>
          <w:lang w:val="en-GB"/>
        </w:rPr>
        <w:t xml:space="preserve"> </w:t>
      </w:r>
      <w:r w:rsidRPr="002A7F1C">
        <w:rPr>
          <w:rFonts w:ascii="Garamond" w:hAnsi="Garamond"/>
          <w:i/>
          <w:iCs/>
          <w:lang w:val="en-GB"/>
        </w:rPr>
        <w:t>Medico-Legal Journal</w:t>
      </w:r>
      <w:r w:rsidRPr="002A7F1C">
        <w:rPr>
          <w:rFonts w:ascii="Garamond" w:hAnsi="Garamond"/>
          <w:lang w:val="en-GB"/>
        </w:rPr>
        <w:t>, </w:t>
      </w:r>
      <w:r w:rsidRPr="002A7F1C">
        <w:rPr>
          <w:rFonts w:ascii="Garamond" w:hAnsi="Garamond"/>
          <w:i/>
          <w:iCs/>
          <w:lang w:val="en-GB"/>
        </w:rPr>
        <w:t>82</w:t>
      </w:r>
      <w:r w:rsidRPr="002A7F1C">
        <w:rPr>
          <w:rFonts w:ascii="Garamond" w:hAnsi="Garamond"/>
          <w:lang w:val="en-GB"/>
        </w:rPr>
        <w:t>(3), 97-111.</w:t>
      </w:r>
    </w:p>
    <w:p w:rsidR="002A7F1C" w:rsidRPr="002A7F1C" w:rsidRDefault="002A7F1C" w:rsidP="002A7F1C">
      <w:pPr>
        <w:widowControl w:val="0"/>
        <w:autoSpaceDE w:val="0"/>
        <w:autoSpaceDN w:val="0"/>
        <w:adjustRightInd w:val="0"/>
        <w:jc w:val="both"/>
        <w:rPr>
          <w:rFonts w:ascii="Garamond" w:hAnsi="Garamond"/>
          <w:lang w:val="en-GB"/>
        </w:rPr>
      </w:pPr>
      <w:proofErr w:type="gramStart"/>
      <w:r w:rsidRPr="002A7F1C">
        <w:rPr>
          <w:rFonts w:ascii="Garamond" w:hAnsi="Garamond"/>
          <w:lang w:val="en-GB"/>
        </w:rPr>
        <w:t>Hare, R. D. (1999).</w:t>
      </w:r>
      <w:proofErr w:type="gramEnd"/>
      <w:r w:rsidRPr="002A7F1C">
        <w:rPr>
          <w:rFonts w:ascii="Garamond" w:hAnsi="Garamond"/>
          <w:lang w:val="en-GB"/>
        </w:rPr>
        <w:t> </w:t>
      </w:r>
      <w:r w:rsidRPr="002A7F1C">
        <w:rPr>
          <w:rFonts w:ascii="Garamond" w:hAnsi="Garamond"/>
          <w:i/>
          <w:iCs/>
          <w:lang w:val="en-GB"/>
        </w:rPr>
        <w:t>Without conscience: The disturbing world of the psychopaths among us</w:t>
      </w:r>
      <w:r w:rsidRPr="002A7F1C">
        <w:rPr>
          <w:rFonts w:ascii="Garamond" w:hAnsi="Garamond"/>
          <w:lang w:val="en-GB"/>
        </w:rPr>
        <w:t xml:space="preserve">. </w:t>
      </w:r>
      <w:proofErr w:type="gramStart"/>
      <w:r w:rsidRPr="002A7F1C">
        <w:rPr>
          <w:rFonts w:ascii="Garamond" w:hAnsi="Garamond"/>
          <w:lang w:val="en-GB"/>
        </w:rPr>
        <w:t>Guilford Press.</w:t>
      </w:r>
      <w:proofErr w:type="gramEnd"/>
    </w:p>
    <w:p w:rsidR="002A7F1C" w:rsidRPr="002A7F1C" w:rsidRDefault="002A7F1C" w:rsidP="002A7F1C">
      <w:pPr>
        <w:widowControl w:val="0"/>
        <w:autoSpaceDE w:val="0"/>
        <w:autoSpaceDN w:val="0"/>
        <w:adjustRightInd w:val="0"/>
        <w:jc w:val="both"/>
        <w:rPr>
          <w:rFonts w:ascii="Garamond" w:hAnsi="Garamond"/>
          <w:lang w:val="en-GB"/>
        </w:rPr>
      </w:pPr>
      <w:proofErr w:type="spellStart"/>
      <w:proofErr w:type="gramStart"/>
      <w:r w:rsidRPr="002A7F1C">
        <w:rPr>
          <w:rFonts w:ascii="Garamond" w:hAnsi="Garamond"/>
          <w:lang w:val="en-GB"/>
        </w:rPr>
        <w:t>Kaplow</w:t>
      </w:r>
      <w:proofErr w:type="spellEnd"/>
      <w:r w:rsidRPr="002A7F1C">
        <w:rPr>
          <w:rFonts w:ascii="Garamond" w:hAnsi="Garamond"/>
          <w:lang w:val="en-GB"/>
        </w:rPr>
        <w:t>, J. B., &amp; Layne, C. M. (2014).</w:t>
      </w:r>
      <w:proofErr w:type="gramEnd"/>
      <w:r w:rsidRPr="002A7F1C">
        <w:rPr>
          <w:rFonts w:ascii="Garamond" w:hAnsi="Garamond"/>
          <w:lang w:val="en-GB"/>
        </w:rPr>
        <w:t xml:space="preserve"> Sudden Loss and Psychiatric Disorders </w:t>
      </w:r>
      <w:proofErr w:type="gramStart"/>
      <w:r w:rsidRPr="002A7F1C">
        <w:rPr>
          <w:rFonts w:ascii="Garamond" w:hAnsi="Garamond"/>
          <w:lang w:val="en-GB"/>
        </w:rPr>
        <w:t>Across</w:t>
      </w:r>
      <w:proofErr w:type="gramEnd"/>
      <w:r w:rsidRPr="002A7F1C">
        <w:rPr>
          <w:rFonts w:ascii="Garamond" w:hAnsi="Garamond"/>
          <w:lang w:val="en-GB"/>
        </w:rPr>
        <w:t xml:space="preserve"> the Life Course: Toward a Developmental Lifespan Theory of Bereavement-Related Risk and Resilience. </w:t>
      </w:r>
      <w:r w:rsidRPr="002A7F1C">
        <w:rPr>
          <w:rFonts w:ascii="Garamond" w:hAnsi="Garamond"/>
          <w:i/>
          <w:iCs/>
          <w:lang w:val="en-GB"/>
        </w:rPr>
        <w:t>American Journal of Psychiatry</w:t>
      </w:r>
      <w:proofErr w:type="gramStart"/>
      <w:r w:rsidRPr="002A7F1C">
        <w:rPr>
          <w:rFonts w:ascii="Garamond" w:hAnsi="Garamond"/>
          <w:lang w:val="en-GB"/>
        </w:rPr>
        <w:t>,</w:t>
      </w:r>
      <w:r w:rsidRPr="002A7F1C">
        <w:rPr>
          <w:rFonts w:ascii="Garamond" w:hAnsi="Garamond"/>
          <w:i/>
          <w:iCs/>
          <w:lang w:val="en-GB"/>
        </w:rPr>
        <w:t>171</w:t>
      </w:r>
      <w:proofErr w:type="gramEnd"/>
      <w:r w:rsidRPr="002A7F1C">
        <w:rPr>
          <w:rFonts w:ascii="Garamond" w:hAnsi="Garamond"/>
          <w:lang w:val="en-GB"/>
        </w:rPr>
        <w:t>(8), 807-810.</w:t>
      </w:r>
    </w:p>
    <w:p w:rsidR="002A7F1C" w:rsidRPr="002A7F1C" w:rsidRDefault="002A7F1C" w:rsidP="002A7F1C">
      <w:pPr>
        <w:widowControl w:val="0"/>
        <w:autoSpaceDE w:val="0"/>
        <w:autoSpaceDN w:val="0"/>
        <w:adjustRightInd w:val="0"/>
        <w:jc w:val="both"/>
        <w:rPr>
          <w:rFonts w:ascii="Garamond" w:hAnsi="Garamond"/>
          <w:lang w:val="en-GB"/>
        </w:rPr>
      </w:pPr>
      <w:proofErr w:type="spellStart"/>
      <w:r w:rsidRPr="002A7F1C">
        <w:rPr>
          <w:rFonts w:ascii="Garamond" w:hAnsi="Garamond"/>
          <w:lang w:val="en-GB"/>
        </w:rPr>
        <w:t>Kolla</w:t>
      </w:r>
      <w:proofErr w:type="spellEnd"/>
      <w:r w:rsidRPr="002A7F1C">
        <w:rPr>
          <w:rFonts w:ascii="Garamond" w:hAnsi="Garamond"/>
          <w:lang w:val="en-GB"/>
        </w:rPr>
        <w:t xml:space="preserve">, N. J., Gregory, S., </w:t>
      </w:r>
      <w:proofErr w:type="spellStart"/>
      <w:r w:rsidRPr="002A7F1C">
        <w:rPr>
          <w:rFonts w:ascii="Garamond" w:hAnsi="Garamond"/>
          <w:lang w:val="en-GB"/>
        </w:rPr>
        <w:t>Attard</w:t>
      </w:r>
      <w:proofErr w:type="spellEnd"/>
      <w:r w:rsidRPr="002A7F1C">
        <w:rPr>
          <w:rFonts w:ascii="Garamond" w:hAnsi="Garamond"/>
          <w:lang w:val="en-GB"/>
        </w:rPr>
        <w:t xml:space="preserve">, S., Blackwood, N., &amp; Hodgins, S. (2014). </w:t>
      </w:r>
      <w:proofErr w:type="gramStart"/>
      <w:r w:rsidRPr="002A7F1C">
        <w:rPr>
          <w:rFonts w:ascii="Garamond" w:hAnsi="Garamond"/>
          <w:lang w:val="en-GB"/>
        </w:rPr>
        <w:t xml:space="preserve">Disentangling possible effects of childhood physical abuse on </w:t>
      </w:r>
      <w:proofErr w:type="spellStart"/>
      <w:r w:rsidRPr="002A7F1C">
        <w:rPr>
          <w:rFonts w:ascii="Garamond" w:hAnsi="Garamond"/>
          <w:lang w:val="en-GB"/>
        </w:rPr>
        <w:t>gray</w:t>
      </w:r>
      <w:proofErr w:type="spellEnd"/>
      <w:r w:rsidRPr="002A7F1C">
        <w:rPr>
          <w:rFonts w:ascii="Garamond" w:hAnsi="Garamond"/>
          <w:lang w:val="en-GB"/>
        </w:rPr>
        <w:t xml:space="preserve"> matter changes in violent offenders with psychopathy.</w:t>
      </w:r>
      <w:proofErr w:type="gramEnd"/>
      <w:r w:rsidRPr="002A7F1C">
        <w:rPr>
          <w:rFonts w:ascii="Garamond" w:hAnsi="Garamond"/>
          <w:lang w:val="en-GB"/>
        </w:rPr>
        <w:t> </w:t>
      </w:r>
      <w:r w:rsidRPr="002A7F1C">
        <w:rPr>
          <w:rFonts w:ascii="Garamond" w:hAnsi="Garamond"/>
          <w:i/>
          <w:iCs/>
          <w:lang w:val="en-GB"/>
        </w:rPr>
        <w:t>Psychiatry Research: Neuroimaging</w:t>
      </w:r>
      <w:r w:rsidRPr="002A7F1C">
        <w:rPr>
          <w:rFonts w:ascii="Garamond" w:hAnsi="Garamond"/>
          <w:lang w:val="en-GB"/>
        </w:rPr>
        <w:t>, </w:t>
      </w:r>
      <w:r w:rsidRPr="002A7F1C">
        <w:rPr>
          <w:rFonts w:ascii="Garamond" w:hAnsi="Garamond"/>
          <w:i/>
          <w:iCs/>
          <w:lang w:val="en-GB"/>
        </w:rPr>
        <w:t>221</w:t>
      </w:r>
      <w:r w:rsidRPr="002A7F1C">
        <w:rPr>
          <w:rFonts w:ascii="Garamond" w:hAnsi="Garamond"/>
          <w:lang w:val="en-GB"/>
        </w:rPr>
        <w:t>(2), 123-126.</w:t>
      </w:r>
    </w:p>
    <w:p w:rsidR="002A7F1C" w:rsidRPr="002A7F1C" w:rsidRDefault="002A7F1C" w:rsidP="002A7F1C">
      <w:pPr>
        <w:widowControl w:val="0"/>
        <w:autoSpaceDE w:val="0"/>
        <w:autoSpaceDN w:val="0"/>
        <w:adjustRightInd w:val="0"/>
        <w:jc w:val="both"/>
        <w:rPr>
          <w:rFonts w:ascii="Garamond" w:hAnsi="Garamond"/>
          <w:lang w:val="en-GB"/>
        </w:rPr>
      </w:pPr>
      <w:proofErr w:type="spellStart"/>
      <w:r w:rsidRPr="002A7F1C">
        <w:rPr>
          <w:rFonts w:ascii="Garamond" w:hAnsi="Garamond"/>
          <w:lang w:val="en-GB"/>
        </w:rPr>
        <w:t>Levenson</w:t>
      </w:r>
      <w:proofErr w:type="spellEnd"/>
      <w:r w:rsidRPr="002A7F1C">
        <w:rPr>
          <w:rFonts w:ascii="Garamond" w:hAnsi="Garamond"/>
          <w:lang w:val="en-GB"/>
        </w:rPr>
        <w:t xml:space="preserve">, J. S., Willis, G. M., &amp; Prescott, D. S. (2014a). </w:t>
      </w:r>
      <w:proofErr w:type="gramStart"/>
      <w:r w:rsidRPr="002A7F1C">
        <w:rPr>
          <w:rFonts w:ascii="Garamond" w:hAnsi="Garamond"/>
          <w:lang w:val="en-GB"/>
        </w:rPr>
        <w:t>Adverse Childhood Experiences in the Lives of Male Sex Offenders Implications for Trauma-Informed Care.</w:t>
      </w:r>
      <w:proofErr w:type="gramEnd"/>
      <w:r w:rsidRPr="002A7F1C">
        <w:rPr>
          <w:rFonts w:ascii="Garamond" w:hAnsi="Garamond"/>
          <w:lang w:val="en-GB"/>
        </w:rPr>
        <w:t> </w:t>
      </w:r>
      <w:r w:rsidRPr="002A7F1C">
        <w:rPr>
          <w:rFonts w:ascii="Garamond" w:hAnsi="Garamond"/>
          <w:i/>
          <w:iCs/>
          <w:lang w:val="en-GB"/>
        </w:rPr>
        <w:t>Sexual abuse: a journal of research and treatment</w:t>
      </w:r>
      <w:r w:rsidRPr="002A7F1C">
        <w:rPr>
          <w:rFonts w:ascii="Garamond" w:hAnsi="Garamond"/>
          <w:lang w:val="en-GB"/>
        </w:rPr>
        <w:t>, 1079063214535819.</w:t>
      </w:r>
    </w:p>
    <w:p w:rsidR="002A7F1C" w:rsidRPr="002A7F1C" w:rsidRDefault="002A7F1C" w:rsidP="002A7F1C">
      <w:pPr>
        <w:widowControl w:val="0"/>
        <w:autoSpaceDE w:val="0"/>
        <w:autoSpaceDN w:val="0"/>
        <w:adjustRightInd w:val="0"/>
        <w:jc w:val="both"/>
        <w:rPr>
          <w:rFonts w:ascii="Garamond" w:hAnsi="Garamond"/>
          <w:lang w:val="en-GB"/>
        </w:rPr>
      </w:pPr>
      <w:proofErr w:type="gramStart"/>
      <w:r w:rsidRPr="002A7F1C">
        <w:rPr>
          <w:rFonts w:ascii="Garamond" w:hAnsi="Garamond"/>
          <w:lang w:val="en-GB"/>
        </w:rPr>
        <w:t>Maguire, A., McCann, M., Moriarty, J., &amp; O'Reilly, D. (2014).</w:t>
      </w:r>
      <w:proofErr w:type="gramEnd"/>
      <w:r w:rsidRPr="002A7F1C">
        <w:rPr>
          <w:rFonts w:ascii="Garamond" w:hAnsi="Garamond"/>
          <w:lang w:val="en-GB"/>
        </w:rPr>
        <w:t xml:space="preserve"> The Grief Study: using administrative data to understand the mental health impact of bereavement. </w:t>
      </w:r>
      <w:proofErr w:type="gramStart"/>
      <w:r w:rsidRPr="002A7F1C">
        <w:rPr>
          <w:rFonts w:ascii="Garamond" w:hAnsi="Garamond"/>
          <w:i/>
          <w:iCs/>
          <w:lang w:val="en-GB"/>
        </w:rPr>
        <w:t>European Journal of Public Health</w:t>
      </w:r>
      <w:r w:rsidRPr="002A7F1C">
        <w:rPr>
          <w:rFonts w:ascii="Garamond" w:hAnsi="Garamond"/>
          <w:lang w:val="en-GB"/>
        </w:rPr>
        <w:t>, </w:t>
      </w:r>
      <w:r w:rsidRPr="002A7F1C">
        <w:rPr>
          <w:rFonts w:ascii="Garamond" w:hAnsi="Garamond"/>
          <w:i/>
          <w:iCs/>
          <w:lang w:val="en-GB"/>
        </w:rPr>
        <w:t>24</w:t>
      </w:r>
      <w:r w:rsidRPr="002A7F1C">
        <w:rPr>
          <w:rFonts w:ascii="Garamond" w:hAnsi="Garamond"/>
          <w:lang w:val="en-GB"/>
        </w:rPr>
        <w:t>(</w:t>
      </w:r>
      <w:proofErr w:type="spellStart"/>
      <w:r w:rsidRPr="002A7F1C">
        <w:rPr>
          <w:rFonts w:ascii="Garamond" w:hAnsi="Garamond"/>
          <w:lang w:val="en-GB"/>
        </w:rPr>
        <w:t>suppl</w:t>
      </w:r>
      <w:proofErr w:type="spellEnd"/>
      <w:r w:rsidRPr="002A7F1C">
        <w:rPr>
          <w:rFonts w:ascii="Garamond" w:hAnsi="Garamond"/>
          <w:lang w:val="en-GB"/>
        </w:rPr>
        <w:t xml:space="preserve"> 2), cku165-058.</w:t>
      </w:r>
      <w:proofErr w:type="gramEnd"/>
    </w:p>
    <w:p w:rsidR="002A7F1C" w:rsidRPr="002A7F1C" w:rsidRDefault="002A7F1C" w:rsidP="002A7F1C">
      <w:pPr>
        <w:widowControl w:val="0"/>
        <w:autoSpaceDE w:val="0"/>
        <w:autoSpaceDN w:val="0"/>
        <w:adjustRightInd w:val="0"/>
        <w:jc w:val="both"/>
        <w:rPr>
          <w:rFonts w:ascii="Garamond" w:hAnsi="Garamond"/>
          <w:lang w:val="en-GB"/>
        </w:rPr>
      </w:pPr>
      <w:r w:rsidRPr="002A7F1C">
        <w:rPr>
          <w:rFonts w:ascii="Garamond" w:hAnsi="Garamond"/>
          <w:lang w:val="en-GB"/>
        </w:rPr>
        <w:t xml:space="preserve">Moffitt, T. E. (1993). Adolescence-limited and life-course-persistent antisocial </w:t>
      </w:r>
      <w:proofErr w:type="spellStart"/>
      <w:r w:rsidRPr="002A7F1C">
        <w:rPr>
          <w:rFonts w:ascii="Garamond" w:hAnsi="Garamond"/>
          <w:lang w:val="en-GB"/>
        </w:rPr>
        <w:t>behavior</w:t>
      </w:r>
      <w:proofErr w:type="spellEnd"/>
      <w:r w:rsidRPr="002A7F1C">
        <w:rPr>
          <w:rFonts w:ascii="Garamond" w:hAnsi="Garamond"/>
          <w:lang w:val="en-GB"/>
        </w:rPr>
        <w:t>: a developmental taxonomy. </w:t>
      </w:r>
      <w:proofErr w:type="gramStart"/>
      <w:r w:rsidRPr="002A7F1C">
        <w:rPr>
          <w:rFonts w:ascii="Garamond" w:hAnsi="Garamond"/>
          <w:i/>
          <w:iCs/>
          <w:lang w:val="en-GB"/>
        </w:rPr>
        <w:t>Psychological review</w:t>
      </w:r>
      <w:r w:rsidRPr="002A7F1C">
        <w:rPr>
          <w:rFonts w:ascii="Garamond" w:hAnsi="Garamond"/>
          <w:lang w:val="en-GB"/>
        </w:rPr>
        <w:t>, </w:t>
      </w:r>
      <w:r w:rsidRPr="002A7F1C">
        <w:rPr>
          <w:rFonts w:ascii="Garamond" w:hAnsi="Garamond"/>
          <w:i/>
          <w:iCs/>
          <w:lang w:val="en-GB"/>
        </w:rPr>
        <w:t>100</w:t>
      </w:r>
      <w:r w:rsidRPr="002A7F1C">
        <w:rPr>
          <w:rFonts w:ascii="Garamond" w:hAnsi="Garamond"/>
          <w:lang w:val="en-GB"/>
        </w:rPr>
        <w:t>(4), 674.</w:t>
      </w:r>
      <w:proofErr w:type="gramEnd"/>
    </w:p>
    <w:p w:rsidR="002A7F1C" w:rsidRPr="002A7F1C" w:rsidRDefault="002A7F1C" w:rsidP="002A7F1C">
      <w:pPr>
        <w:widowControl w:val="0"/>
        <w:autoSpaceDE w:val="0"/>
        <w:autoSpaceDN w:val="0"/>
        <w:adjustRightInd w:val="0"/>
        <w:jc w:val="both"/>
        <w:rPr>
          <w:rFonts w:ascii="Garamond" w:hAnsi="Garamond"/>
          <w:lang w:val="en-GB"/>
        </w:rPr>
      </w:pPr>
      <w:proofErr w:type="gramStart"/>
      <w:r w:rsidRPr="002A7F1C">
        <w:rPr>
          <w:rFonts w:ascii="Garamond" w:hAnsi="Garamond"/>
          <w:lang w:val="en-GB"/>
        </w:rPr>
        <w:t>Ogilvie, C. A., Newman, E., Todd, L., &amp; Peck, D. (2014).</w:t>
      </w:r>
      <w:proofErr w:type="gramEnd"/>
      <w:r w:rsidRPr="002A7F1C">
        <w:rPr>
          <w:rFonts w:ascii="Garamond" w:hAnsi="Garamond"/>
          <w:lang w:val="en-GB"/>
        </w:rPr>
        <w:t xml:space="preserve"> Attachment &amp; violent offending: A meta-analysis. </w:t>
      </w:r>
      <w:proofErr w:type="gramStart"/>
      <w:r w:rsidRPr="002A7F1C">
        <w:rPr>
          <w:rFonts w:ascii="Garamond" w:hAnsi="Garamond"/>
          <w:i/>
          <w:iCs/>
          <w:lang w:val="en-GB"/>
        </w:rPr>
        <w:t xml:space="preserve">Aggression and violent </w:t>
      </w:r>
      <w:proofErr w:type="spellStart"/>
      <w:r w:rsidRPr="002A7F1C">
        <w:rPr>
          <w:rFonts w:ascii="Garamond" w:hAnsi="Garamond"/>
          <w:i/>
          <w:iCs/>
          <w:lang w:val="en-GB"/>
        </w:rPr>
        <w:t>behavior</w:t>
      </w:r>
      <w:proofErr w:type="spellEnd"/>
      <w:r w:rsidRPr="002A7F1C">
        <w:rPr>
          <w:rFonts w:ascii="Garamond" w:hAnsi="Garamond"/>
          <w:lang w:val="en-GB"/>
        </w:rPr>
        <w:t>, </w:t>
      </w:r>
      <w:r w:rsidRPr="002A7F1C">
        <w:rPr>
          <w:rFonts w:ascii="Garamond" w:hAnsi="Garamond"/>
          <w:i/>
          <w:iCs/>
          <w:lang w:val="en-GB"/>
        </w:rPr>
        <w:t>19</w:t>
      </w:r>
      <w:r w:rsidRPr="002A7F1C">
        <w:rPr>
          <w:rFonts w:ascii="Garamond" w:hAnsi="Garamond"/>
          <w:lang w:val="en-GB"/>
        </w:rPr>
        <w:t>(4), 322-339.</w:t>
      </w:r>
      <w:proofErr w:type="gramEnd"/>
    </w:p>
    <w:p w:rsidR="002A7F1C" w:rsidRPr="002A7F1C" w:rsidRDefault="002A7F1C" w:rsidP="002A7F1C">
      <w:pPr>
        <w:widowControl w:val="0"/>
        <w:autoSpaceDE w:val="0"/>
        <w:autoSpaceDN w:val="0"/>
        <w:adjustRightInd w:val="0"/>
        <w:jc w:val="both"/>
        <w:rPr>
          <w:rFonts w:ascii="Garamond" w:hAnsi="Garamond"/>
          <w:lang w:val="en-GB"/>
        </w:rPr>
      </w:pPr>
      <w:r w:rsidRPr="002A7F1C">
        <w:rPr>
          <w:rFonts w:ascii="Garamond" w:hAnsi="Garamond"/>
          <w:lang w:val="en-GB"/>
        </w:rPr>
        <w:t xml:space="preserve">Patrick, C. J. (1994). Emotion and psychopathy: Startling new </w:t>
      </w:r>
      <w:proofErr w:type="spellStart"/>
      <w:r w:rsidRPr="002A7F1C">
        <w:rPr>
          <w:rFonts w:ascii="Garamond" w:hAnsi="Garamond"/>
          <w:lang w:val="en-GB"/>
        </w:rPr>
        <w:t>insights.</w:t>
      </w:r>
      <w:r w:rsidRPr="002A7F1C">
        <w:rPr>
          <w:rFonts w:ascii="Garamond" w:hAnsi="Garamond"/>
          <w:i/>
          <w:iCs/>
          <w:lang w:val="en-GB"/>
        </w:rPr>
        <w:t>Psychophysiology</w:t>
      </w:r>
      <w:proofErr w:type="spellEnd"/>
      <w:r w:rsidRPr="002A7F1C">
        <w:rPr>
          <w:rFonts w:ascii="Garamond" w:hAnsi="Garamond"/>
          <w:lang w:val="en-GB"/>
        </w:rPr>
        <w:t>, </w:t>
      </w:r>
      <w:r w:rsidRPr="002A7F1C">
        <w:rPr>
          <w:rFonts w:ascii="Garamond" w:hAnsi="Garamond"/>
          <w:i/>
          <w:iCs/>
          <w:lang w:val="en-GB"/>
        </w:rPr>
        <w:t>31</w:t>
      </w:r>
      <w:r w:rsidRPr="002A7F1C">
        <w:rPr>
          <w:rFonts w:ascii="Garamond" w:hAnsi="Garamond"/>
          <w:lang w:val="en-GB"/>
        </w:rPr>
        <w:t>(4), 319-330.</w:t>
      </w:r>
    </w:p>
    <w:p w:rsidR="002A7F1C" w:rsidRPr="002A7F1C" w:rsidRDefault="002A7F1C" w:rsidP="002A7F1C">
      <w:pPr>
        <w:widowControl w:val="0"/>
        <w:autoSpaceDE w:val="0"/>
        <w:autoSpaceDN w:val="0"/>
        <w:adjustRightInd w:val="0"/>
        <w:jc w:val="both"/>
        <w:rPr>
          <w:rFonts w:ascii="Garamond" w:hAnsi="Garamond"/>
          <w:lang w:val="en-GB"/>
        </w:rPr>
      </w:pPr>
      <w:proofErr w:type="spellStart"/>
      <w:proofErr w:type="gramStart"/>
      <w:r w:rsidRPr="002A7F1C">
        <w:rPr>
          <w:rFonts w:ascii="Garamond" w:hAnsi="Garamond"/>
          <w:lang w:val="en-GB"/>
        </w:rPr>
        <w:t>Putkonen</w:t>
      </w:r>
      <w:proofErr w:type="spellEnd"/>
      <w:r w:rsidRPr="002A7F1C">
        <w:rPr>
          <w:rFonts w:ascii="Garamond" w:hAnsi="Garamond"/>
          <w:lang w:val="en-GB"/>
        </w:rPr>
        <w:t xml:space="preserve">, H., </w:t>
      </w:r>
      <w:proofErr w:type="spellStart"/>
      <w:r w:rsidRPr="002A7F1C">
        <w:rPr>
          <w:rFonts w:ascii="Garamond" w:hAnsi="Garamond"/>
          <w:lang w:val="en-GB"/>
        </w:rPr>
        <w:t>Komulainen</w:t>
      </w:r>
      <w:proofErr w:type="spellEnd"/>
      <w:r w:rsidRPr="002A7F1C">
        <w:rPr>
          <w:rFonts w:ascii="Garamond" w:hAnsi="Garamond"/>
          <w:lang w:val="en-GB"/>
        </w:rPr>
        <w:t xml:space="preserve">, E. J., </w:t>
      </w:r>
      <w:proofErr w:type="spellStart"/>
      <w:r w:rsidRPr="002A7F1C">
        <w:rPr>
          <w:rFonts w:ascii="Garamond" w:hAnsi="Garamond"/>
          <w:lang w:val="en-GB"/>
        </w:rPr>
        <w:t>Virkkunen</w:t>
      </w:r>
      <w:proofErr w:type="spellEnd"/>
      <w:r w:rsidRPr="002A7F1C">
        <w:rPr>
          <w:rFonts w:ascii="Garamond" w:hAnsi="Garamond"/>
          <w:lang w:val="en-GB"/>
        </w:rPr>
        <w:t xml:space="preserve">, M., </w:t>
      </w:r>
      <w:proofErr w:type="spellStart"/>
      <w:r w:rsidRPr="002A7F1C">
        <w:rPr>
          <w:rFonts w:ascii="Garamond" w:hAnsi="Garamond"/>
          <w:lang w:val="en-GB"/>
        </w:rPr>
        <w:t>Eronen</w:t>
      </w:r>
      <w:proofErr w:type="spellEnd"/>
      <w:r w:rsidRPr="002A7F1C">
        <w:rPr>
          <w:rFonts w:ascii="Garamond" w:hAnsi="Garamond"/>
          <w:lang w:val="en-GB"/>
        </w:rPr>
        <w:t xml:space="preserve">, M., &amp; </w:t>
      </w:r>
      <w:proofErr w:type="spellStart"/>
      <w:r w:rsidRPr="002A7F1C">
        <w:rPr>
          <w:rFonts w:ascii="Garamond" w:hAnsi="Garamond"/>
          <w:lang w:val="en-GB"/>
        </w:rPr>
        <w:t>Lönnqvist</w:t>
      </w:r>
      <w:proofErr w:type="spellEnd"/>
      <w:r w:rsidRPr="002A7F1C">
        <w:rPr>
          <w:rFonts w:ascii="Garamond" w:hAnsi="Garamond"/>
          <w:lang w:val="en-GB"/>
        </w:rPr>
        <w:t>, J. (2003).</w:t>
      </w:r>
      <w:proofErr w:type="gramEnd"/>
      <w:r w:rsidRPr="002A7F1C">
        <w:rPr>
          <w:rFonts w:ascii="Garamond" w:hAnsi="Garamond"/>
          <w:lang w:val="en-GB"/>
        </w:rPr>
        <w:t xml:space="preserve"> </w:t>
      </w:r>
      <w:proofErr w:type="gramStart"/>
      <w:r w:rsidRPr="002A7F1C">
        <w:rPr>
          <w:rFonts w:ascii="Garamond" w:hAnsi="Garamond"/>
          <w:lang w:val="en-GB"/>
        </w:rPr>
        <w:t>Risk of repeat offending among violent female offenders with psychotic and personality disorders.</w:t>
      </w:r>
      <w:proofErr w:type="gramEnd"/>
      <w:r w:rsidRPr="002A7F1C">
        <w:rPr>
          <w:rFonts w:ascii="Garamond" w:hAnsi="Garamond"/>
          <w:lang w:val="en-GB"/>
        </w:rPr>
        <w:t> </w:t>
      </w:r>
      <w:r w:rsidRPr="002A7F1C">
        <w:rPr>
          <w:rFonts w:ascii="Garamond" w:hAnsi="Garamond"/>
          <w:i/>
          <w:iCs/>
          <w:lang w:val="en-GB"/>
        </w:rPr>
        <w:t>American Journal of Psychiatry</w:t>
      </w:r>
      <w:r w:rsidRPr="002A7F1C">
        <w:rPr>
          <w:rFonts w:ascii="Garamond" w:hAnsi="Garamond"/>
          <w:lang w:val="en-GB"/>
        </w:rPr>
        <w:t>, </w:t>
      </w:r>
      <w:r w:rsidRPr="002A7F1C">
        <w:rPr>
          <w:rFonts w:ascii="Garamond" w:hAnsi="Garamond"/>
          <w:i/>
          <w:iCs/>
          <w:lang w:val="en-GB"/>
        </w:rPr>
        <w:t>160</w:t>
      </w:r>
      <w:r w:rsidRPr="002A7F1C">
        <w:rPr>
          <w:rFonts w:ascii="Garamond" w:hAnsi="Garamond"/>
          <w:lang w:val="en-GB"/>
        </w:rPr>
        <w:t>(5), 947-951.</w:t>
      </w:r>
    </w:p>
    <w:p w:rsidR="002A7F1C" w:rsidRPr="002A7F1C" w:rsidRDefault="002A7F1C" w:rsidP="002A7F1C">
      <w:pPr>
        <w:widowControl w:val="0"/>
        <w:autoSpaceDE w:val="0"/>
        <w:autoSpaceDN w:val="0"/>
        <w:adjustRightInd w:val="0"/>
        <w:jc w:val="both"/>
        <w:rPr>
          <w:rFonts w:ascii="Garamond" w:hAnsi="Garamond"/>
          <w:lang w:val="en-GB"/>
        </w:rPr>
      </w:pPr>
      <w:proofErr w:type="spellStart"/>
      <w:r w:rsidRPr="002A7F1C">
        <w:rPr>
          <w:rFonts w:ascii="Garamond" w:hAnsi="Garamond"/>
          <w:lang w:val="en-GB"/>
        </w:rPr>
        <w:t>Raine</w:t>
      </w:r>
      <w:proofErr w:type="spellEnd"/>
      <w:r w:rsidRPr="002A7F1C">
        <w:rPr>
          <w:rFonts w:ascii="Garamond" w:hAnsi="Garamond"/>
          <w:lang w:val="en-GB"/>
        </w:rPr>
        <w:t xml:space="preserve">, A., Park, S., </w:t>
      </w:r>
      <w:proofErr w:type="spellStart"/>
      <w:r w:rsidRPr="002A7F1C">
        <w:rPr>
          <w:rFonts w:ascii="Garamond" w:hAnsi="Garamond"/>
          <w:lang w:val="en-GB"/>
        </w:rPr>
        <w:t>Lencz</w:t>
      </w:r>
      <w:proofErr w:type="spellEnd"/>
      <w:r w:rsidRPr="002A7F1C">
        <w:rPr>
          <w:rFonts w:ascii="Garamond" w:hAnsi="Garamond"/>
          <w:lang w:val="en-GB"/>
        </w:rPr>
        <w:t xml:space="preserve">, T., </w:t>
      </w:r>
      <w:proofErr w:type="spellStart"/>
      <w:r w:rsidRPr="002A7F1C">
        <w:rPr>
          <w:rFonts w:ascii="Garamond" w:hAnsi="Garamond"/>
          <w:lang w:val="en-GB"/>
        </w:rPr>
        <w:t>Bihrle</w:t>
      </w:r>
      <w:proofErr w:type="spellEnd"/>
      <w:r w:rsidRPr="002A7F1C">
        <w:rPr>
          <w:rFonts w:ascii="Garamond" w:hAnsi="Garamond"/>
          <w:lang w:val="en-GB"/>
        </w:rPr>
        <w:t xml:space="preserve">, S., </w:t>
      </w:r>
      <w:proofErr w:type="spellStart"/>
      <w:r w:rsidRPr="002A7F1C">
        <w:rPr>
          <w:rFonts w:ascii="Garamond" w:hAnsi="Garamond"/>
          <w:lang w:val="en-GB"/>
        </w:rPr>
        <w:t>LaCasse</w:t>
      </w:r>
      <w:proofErr w:type="spellEnd"/>
      <w:r w:rsidRPr="002A7F1C">
        <w:rPr>
          <w:rFonts w:ascii="Garamond" w:hAnsi="Garamond"/>
          <w:lang w:val="en-GB"/>
        </w:rPr>
        <w:t xml:space="preserve">, L., </w:t>
      </w:r>
      <w:proofErr w:type="spellStart"/>
      <w:r w:rsidRPr="002A7F1C">
        <w:rPr>
          <w:rFonts w:ascii="Garamond" w:hAnsi="Garamond"/>
          <w:lang w:val="en-GB"/>
        </w:rPr>
        <w:t>Widom</w:t>
      </w:r>
      <w:proofErr w:type="spellEnd"/>
      <w:r w:rsidRPr="002A7F1C">
        <w:rPr>
          <w:rFonts w:ascii="Garamond" w:hAnsi="Garamond"/>
          <w:lang w:val="en-GB"/>
        </w:rPr>
        <w:t>, C. S</w:t>
      </w:r>
      <w:proofErr w:type="gramStart"/>
      <w:r w:rsidRPr="002A7F1C">
        <w:rPr>
          <w:rFonts w:ascii="Garamond" w:hAnsi="Garamond"/>
          <w:lang w:val="en-GB"/>
        </w:rPr>
        <w:t>., ...</w:t>
      </w:r>
      <w:proofErr w:type="gramEnd"/>
      <w:r w:rsidRPr="002A7F1C">
        <w:rPr>
          <w:rFonts w:ascii="Garamond" w:hAnsi="Garamond"/>
          <w:lang w:val="en-GB"/>
        </w:rPr>
        <w:t xml:space="preserve"> &amp; Singh, M. (2001). Reduced right hemisphere activation in severely abused violent offenders during a working memory task: An fMRI study. </w:t>
      </w:r>
      <w:proofErr w:type="gramStart"/>
      <w:r w:rsidRPr="002A7F1C">
        <w:rPr>
          <w:rFonts w:ascii="Garamond" w:hAnsi="Garamond"/>
          <w:i/>
          <w:iCs/>
          <w:lang w:val="en-GB"/>
        </w:rPr>
        <w:t xml:space="preserve">Aggressive </w:t>
      </w:r>
      <w:proofErr w:type="spellStart"/>
      <w:r w:rsidRPr="002A7F1C">
        <w:rPr>
          <w:rFonts w:ascii="Garamond" w:hAnsi="Garamond"/>
          <w:i/>
          <w:iCs/>
          <w:lang w:val="en-GB"/>
        </w:rPr>
        <w:t>behavior</w:t>
      </w:r>
      <w:proofErr w:type="spellEnd"/>
      <w:r w:rsidRPr="002A7F1C">
        <w:rPr>
          <w:rFonts w:ascii="Garamond" w:hAnsi="Garamond"/>
          <w:lang w:val="en-GB"/>
        </w:rPr>
        <w:t>, </w:t>
      </w:r>
      <w:r w:rsidRPr="002A7F1C">
        <w:rPr>
          <w:rFonts w:ascii="Garamond" w:hAnsi="Garamond"/>
          <w:i/>
          <w:iCs/>
          <w:lang w:val="en-GB"/>
        </w:rPr>
        <w:t>27</w:t>
      </w:r>
      <w:r w:rsidRPr="002A7F1C">
        <w:rPr>
          <w:rFonts w:ascii="Garamond" w:hAnsi="Garamond"/>
          <w:lang w:val="en-GB"/>
        </w:rPr>
        <w:t>(2), 111-129.</w:t>
      </w:r>
      <w:proofErr w:type="gramEnd"/>
    </w:p>
    <w:p w:rsidR="002A7F1C" w:rsidRPr="002A7F1C" w:rsidRDefault="002A7F1C" w:rsidP="002A7F1C">
      <w:pPr>
        <w:widowControl w:val="0"/>
        <w:autoSpaceDE w:val="0"/>
        <w:autoSpaceDN w:val="0"/>
        <w:adjustRightInd w:val="0"/>
        <w:jc w:val="both"/>
        <w:rPr>
          <w:rFonts w:ascii="Garamond" w:hAnsi="Garamond"/>
          <w:lang w:val="en-GB"/>
        </w:rPr>
      </w:pPr>
      <w:proofErr w:type="spellStart"/>
      <w:r w:rsidRPr="002A7F1C">
        <w:rPr>
          <w:rFonts w:ascii="Garamond" w:hAnsi="Garamond"/>
          <w:lang w:val="en-GB"/>
        </w:rPr>
        <w:t>Sanday</w:t>
      </w:r>
      <w:proofErr w:type="spellEnd"/>
      <w:r w:rsidRPr="002A7F1C">
        <w:rPr>
          <w:rFonts w:ascii="Garamond" w:hAnsi="Garamond"/>
          <w:lang w:val="en-GB"/>
        </w:rPr>
        <w:t>, P. R. (1981). The socio</w:t>
      </w:r>
      <w:r w:rsidRPr="002A7F1C">
        <w:rPr>
          <w:rFonts w:ascii="Cambria Math" w:hAnsi="Cambria Math" w:cs="Cambria Math"/>
          <w:lang w:val="en-GB"/>
        </w:rPr>
        <w:t>‐</w:t>
      </w:r>
      <w:r w:rsidRPr="002A7F1C">
        <w:rPr>
          <w:rFonts w:ascii="Garamond" w:hAnsi="Garamond"/>
          <w:lang w:val="en-GB"/>
        </w:rPr>
        <w:t>cultural context of rape: A cross</w:t>
      </w:r>
      <w:r w:rsidRPr="002A7F1C">
        <w:rPr>
          <w:rFonts w:ascii="Cambria Math" w:hAnsi="Cambria Math" w:cs="Cambria Math"/>
          <w:lang w:val="en-GB"/>
        </w:rPr>
        <w:t>‐</w:t>
      </w:r>
      <w:r w:rsidRPr="002A7F1C">
        <w:rPr>
          <w:rFonts w:ascii="Garamond" w:hAnsi="Garamond"/>
          <w:lang w:val="en-GB"/>
        </w:rPr>
        <w:t>cultural study. </w:t>
      </w:r>
      <w:proofErr w:type="gramStart"/>
      <w:r w:rsidRPr="002A7F1C">
        <w:rPr>
          <w:rFonts w:ascii="Garamond" w:hAnsi="Garamond"/>
          <w:i/>
          <w:iCs/>
          <w:lang w:val="en-GB"/>
        </w:rPr>
        <w:t>Journal of social issues</w:t>
      </w:r>
      <w:r w:rsidRPr="002A7F1C">
        <w:rPr>
          <w:rFonts w:ascii="Garamond" w:hAnsi="Garamond"/>
          <w:lang w:val="en-GB"/>
        </w:rPr>
        <w:t>, </w:t>
      </w:r>
      <w:r w:rsidRPr="002A7F1C">
        <w:rPr>
          <w:rFonts w:ascii="Garamond" w:hAnsi="Garamond"/>
          <w:i/>
          <w:iCs/>
          <w:lang w:val="en-GB"/>
        </w:rPr>
        <w:t>37</w:t>
      </w:r>
      <w:r w:rsidRPr="002A7F1C">
        <w:rPr>
          <w:rFonts w:ascii="Garamond" w:hAnsi="Garamond"/>
          <w:lang w:val="en-GB"/>
        </w:rPr>
        <w:t>(4), 5-27.</w:t>
      </w:r>
      <w:proofErr w:type="gramEnd"/>
    </w:p>
    <w:p w:rsidR="002A7F1C" w:rsidRPr="002A7F1C" w:rsidRDefault="002A7F1C" w:rsidP="002A7F1C">
      <w:pPr>
        <w:widowControl w:val="0"/>
        <w:autoSpaceDE w:val="0"/>
        <w:autoSpaceDN w:val="0"/>
        <w:adjustRightInd w:val="0"/>
        <w:jc w:val="both"/>
        <w:rPr>
          <w:rFonts w:ascii="Garamond" w:hAnsi="Garamond"/>
          <w:lang w:val="en-GB"/>
        </w:rPr>
      </w:pPr>
      <w:r w:rsidRPr="002A7F1C">
        <w:rPr>
          <w:rFonts w:ascii="Garamond" w:hAnsi="Garamond"/>
          <w:lang w:val="en-GB"/>
        </w:rPr>
        <w:t xml:space="preserve"> </w:t>
      </w:r>
      <w:proofErr w:type="spellStart"/>
      <w:proofErr w:type="gramStart"/>
      <w:r w:rsidRPr="002A7F1C">
        <w:rPr>
          <w:rFonts w:ascii="Garamond" w:hAnsi="Garamond"/>
          <w:lang w:val="en-GB"/>
        </w:rPr>
        <w:t>Scarpa</w:t>
      </w:r>
      <w:proofErr w:type="spellEnd"/>
      <w:r w:rsidRPr="002A7F1C">
        <w:rPr>
          <w:rFonts w:ascii="Garamond" w:hAnsi="Garamond"/>
          <w:lang w:val="en-GB"/>
        </w:rPr>
        <w:t xml:space="preserve">, A., &amp; </w:t>
      </w:r>
      <w:proofErr w:type="spellStart"/>
      <w:r w:rsidRPr="002A7F1C">
        <w:rPr>
          <w:rFonts w:ascii="Garamond" w:hAnsi="Garamond"/>
          <w:lang w:val="en-GB"/>
        </w:rPr>
        <w:t>Raine</w:t>
      </w:r>
      <w:proofErr w:type="spellEnd"/>
      <w:r w:rsidRPr="002A7F1C">
        <w:rPr>
          <w:rFonts w:ascii="Garamond" w:hAnsi="Garamond"/>
          <w:lang w:val="en-GB"/>
        </w:rPr>
        <w:t>, A. (1997).</w:t>
      </w:r>
      <w:proofErr w:type="gramEnd"/>
      <w:r w:rsidRPr="002A7F1C">
        <w:rPr>
          <w:rFonts w:ascii="Garamond" w:hAnsi="Garamond"/>
          <w:lang w:val="en-GB"/>
        </w:rPr>
        <w:t xml:space="preserve"> </w:t>
      </w:r>
      <w:proofErr w:type="gramStart"/>
      <w:r w:rsidRPr="002A7F1C">
        <w:rPr>
          <w:rFonts w:ascii="Garamond" w:hAnsi="Garamond"/>
          <w:lang w:val="en-GB"/>
        </w:rPr>
        <w:t xml:space="preserve">Psychophysiology of anger and violent </w:t>
      </w:r>
      <w:proofErr w:type="spellStart"/>
      <w:r w:rsidRPr="002A7F1C">
        <w:rPr>
          <w:rFonts w:ascii="Garamond" w:hAnsi="Garamond"/>
          <w:lang w:val="en-GB"/>
        </w:rPr>
        <w:t>behavior</w:t>
      </w:r>
      <w:proofErr w:type="spellEnd"/>
      <w:r w:rsidRPr="002A7F1C">
        <w:rPr>
          <w:rFonts w:ascii="Garamond" w:hAnsi="Garamond"/>
          <w:lang w:val="en-GB"/>
        </w:rPr>
        <w:t>.</w:t>
      </w:r>
      <w:proofErr w:type="gramEnd"/>
      <w:r w:rsidRPr="002A7F1C">
        <w:rPr>
          <w:rFonts w:ascii="Garamond" w:hAnsi="Garamond"/>
          <w:lang w:val="en-GB"/>
        </w:rPr>
        <w:t> </w:t>
      </w:r>
      <w:r w:rsidRPr="002A7F1C">
        <w:rPr>
          <w:rFonts w:ascii="Garamond" w:hAnsi="Garamond"/>
          <w:i/>
          <w:iCs/>
          <w:lang w:val="en-GB"/>
        </w:rPr>
        <w:t>Psychiatric Clinics of North America</w:t>
      </w:r>
      <w:r w:rsidRPr="002A7F1C">
        <w:rPr>
          <w:rFonts w:ascii="Garamond" w:hAnsi="Garamond"/>
          <w:lang w:val="en-GB"/>
        </w:rPr>
        <w:t>, </w:t>
      </w:r>
      <w:r w:rsidRPr="002A7F1C">
        <w:rPr>
          <w:rFonts w:ascii="Garamond" w:hAnsi="Garamond"/>
          <w:i/>
          <w:iCs/>
          <w:lang w:val="en-GB"/>
        </w:rPr>
        <w:t>20</w:t>
      </w:r>
      <w:r w:rsidRPr="002A7F1C">
        <w:rPr>
          <w:rFonts w:ascii="Garamond" w:hAnsi="Garamond"/>
          <w:lang w:val="en-GB"/>
        </w:rPr>
        <w:t>(2), 375-394.</w:t>
      </w:r>
    </w:p>
    <w:p w:rsidR="002A7F1C" w:rsidRPr="002A7F1C" w:rsidRDefault="002A7F1C" w:rsidP="002A7F1C">
      <w:pPr>
        <w:widowControl w:val="0"/>
        <w:autoSpaceDE w:val="0"/>
        <w:autoSpaceDN w:val="0"/>
        <w:adjustRightInd w:val="0"/>
        <w:jc w:val="both"/>
        <w:rPr>
          <w:rFonts w:ascii="Garamond" w:hAnsi="Garamond"/>
          <w:lang w:val="en-GB"/>
        </w:rPr>
      </w:pPr>
      <w:r w:rsidRPr="002A7F1C">
        <w:rPr>
          <w:rFonts w:ascii="Garamond" w:hAnsi="Garamond"/>
          <w:lang w:val="en-GB"/>
        </w:rPr>
        <w:t>Smith K (Ed.)</w:t>
      </w:r>
      <w:proofErr w:type="gramStart"/>
      <w:r w:rsidRPr="002A7F1C">
        <w:rPr>
          <w:rFonts w:ascii="Garamond" w:hAnsi="Garamond"/>
          <w:lang w:val="en-GB"/>
        </w:rPr>
        <w:t xml:space="preserve">,  </w:t>
      </w:r>
      <w:proofErr w:type="spellStart"/>
      <w:r w:rsidRPr="002A7F1C">
        <w:rPr>
          <w:rFonts w:ascii="Garamond" w:hAnsi="Garamond"/>
          <w:lang w:val="en-GB"/>
        </w:rPr>
        <w:t>Osborne,S</w:t>
      </w:r>
      <w:proofErr w:type="spellEnd"/>
      <w:proofErr w:type="gramEnd"/>
      <w:r w:rsidRPr="002A7F1C">
        <w:rPr>
          <w:rFonts w:ascii="Garamond" w:hAnsi="Garamond"/>
          <w:lang w:val="en-GB"/>
        </w:rPr>
        <w:t xml:space="preserve">., Lau,  Ivy &amp; Britton A (2012) Homicides, Firearm Offences and Intimate Violence 2010/11. London. </w:t>
      </w:r>
      <w:proofErr w:type="gramStart"/>
      <w:r w:rsidRPr="002A7F1C">
        <w:rPr>
          <w:rFonts w:ascii="Garamond" w:hAnsi="Garamond"/>
          <w:lang w:val="en-GB"/>
        </w:rPr>
        <w:t>Home Office Statistical Bulletin.</w:t>
      </w:r>
      <w:proofErr w:type="gramEnd"/>
      <w:r w:rsidRPr="002A7F1C">
        <w:rPr>
          <w:rFonts w:ascii="Garamond" w:hAnsi="Garamond"/>
          <w:lang w:val="en-GB"/>
        </w:rPr>
        <w:t xml:space="preserve"> https://www.gov.uk/government/uploads/system/uploads/attachment_data/file/116483/hosb0212.pdf</w:t>
      </w:r>
    </w:p>
    <w:p w:rsidR="002A7F1C" w:rsidRPr="002A7F1C" w:rsidRDefault="002A7F1C" w:rsidP="002A7F1C">
      <w:pPr>
        <w:widowControl w:val="0"/>
        <w:autoSpaceDE w:val="0"/>
        <w:autoSpaceDN w:val="0"/>
        <w:adjustRightInd w:val="0"/>
        <w:jc w:val="both"/>
        <w:rPr>
          <w:rFonts w:ascii="Garamond" w:hAnsi="Garamond"/>
          <w:lang w:val="en-GB"/>
        </w:rPr>
      </w:pPr>
      <w:proofErr w:type="gramStart"/>
      <w:r w:rsidRPr="002A7F1C">
        <w:rPr>
          <w:rFonts w:ascii="Garamond" w:hAnsi="Garamond"/>
          <w:lang w:val="en-GB"/>
        </w:rPr>
        <w:t>UNODC (2013) Global report into homicide.</w:t>
      </w:r>
      <w:proofErr w:type="gramEnd"/>
    </w:p>
    <w:p w:rsidR="002A7F1C" w:rsidRPr="002A7F1C" w:rsidRDefault="002A7F1C" w:rsidP="002A7F1C">
      <w:pPr>
        <w:widowControl w:val="0"/>
        <w:autoSpaceDE w:val="0"/>
        <w:autoSpaceDN w:val="0"/>
        <w:adjustRightInd w:val="0"/>
        <w:jc w:val="both"/>
        <w:rPr>
          <w:rFonts w:ascii="Garamond" w:hAnsi="Garamond"/>
          <w:lang w:val="en-GB"/>
        </w:rPr>
      </w:pPr>
      <w:r w:rsidRPr="002A7F1C">
        <w:rPr>
          <w:rFonts w:ascii="Garamond" w:hAnsi="Garamond"/>
          <w:lang w:val="en-GB"/>
        </w:rPr>
        <w:t>http://www.unodc.org/documents/gsh/pdfs/2014_GLOBAL_HOMICIDE_BOOK_web.pdf</w:t>
      </w:r>
    </w:p>
    <w:p w:rsidR="002A7F1C" w:rsidRPr="002A7F1C" w:rsidRDefault="002A7F1C" w:rsidP="002A7F1C">
      <w:pPr>
        <w:widowControl w:val="0"/>
        <w:autoSpaceDE w:val="0"/>
        <w:autoSpaceDN w:val="0"/>
        <w:adjustRightInd w:val="0"/>
        <w:jc w:val="both"/>
        <w:rPr>
          <w:rFonts w:ascii="Garamond" w:hAnsi="Garamond"/>
          <w:lang w:val="en-GB"/>
        </w:rPr>
      </w:pPr>
      <w:proofErr w:type="spellStart"/>
      <w:proofErr w:type="gramStart"/>
      <w:r w:rsidRPr="002A7F1C">
        <w:rPr>
          <w:rFonts w:ascii="Garamond" w:hAnsi="Garamond"/>
          <w:lang w:val="en-GB"/>
        </w:rPr>
        <w:lastRenderedPageBreak/>
        <w:t>Vachon</w:t>
      </w:r>
      <w:proofErr w:type="spellEnd"/>
      <w:r w:rsidRPr="002A7F1C">
        <w:rPr>
          <w:rFonts w:ascii="Garamond" w:hAnsi="Garamond"/>
          <w:lang w:val="en-GB"/>
        </w:rPr>
        <w:t xml:space="preserve">, D. D., </w:t>
      </w:r>
      <w:proofErr w:type="spellStart"/>
      <w:r w:rsidRPr="002A7F1C">
        <w:rPr>
          <w:rFonts w:ascii="Garamond" w:hAnsi="Garamond"/>
          <w:lang w:val="en-GB"/>
        </w:rPr>
        <w:t>Lynam</w:t>
      </w:r>
      <w:proofErr w:type="spellEnd"/>
      <w:r w:rsidRPr="002A7F1C">
        <w:rPr>
          <w:rFonts w:ascii="Garamond" w:hAnsi="Garamond"/>
          <w:lang w:val="en-GB"/>
        </w:rPr>
        <w:t>, D. R., &amp; Johnson, J. A. (2013).</w:t>
      </w:r>
      <w:proofErr w:type="gramEnd"/>
      <w:r w:rsidRPr="002A7F1C">
        <w:rPr>
          <w:rFonts w:ascii="Garamond" w:hAnsi="Garamond"/>
          <w:lang w:val="en-GB"/>
        </w:rPr>
        <w:t xml:space="preserve"> The (</w:t>
      </w:r>
      <w:proofErr w:type="gramStart"/>
      <w:r w:rsidRPr="002A7F1C">
        <w:rPr>
          <w:rFonts w:ascii="Garamond" w:hAnsi="Garamond"/>
          <w:lang w:val="en-GB"/>
        </w:rPr>
        <w:t>non</w:t>
      </w:r>
      <w:proofErr w:type="gramEnd"/>
      <w:r w:rsidRPr="002A7F1C">
        <w:rPr>
          <w:rFonts w:ascii="Garamond" w:hAnsi="Garamond"/>
          <w:lang w:val="en-GB"/>
        </w:rPr>
        <w:t xml:space="preserve">) relation between empathy and aggression: Surprising results from a meta-analysis. </w:t>
      </w:r>
      <w:proofErr w:type="gramStart"/>
      <w:r w:rsidRPr="002A7F1C">
        <w:rPr>
          <w:rFonts w:ascii="Garamond" w:hAnsi="Garamond"/>
          <w:i/>
          <w:iCs/>
          <w:lang w:val="en-GB"/>
        </w:rPr>
        <w:t>Psychological bulletin</w:t>
      </w:r>
      <w:r w:rsidRPr="002A7F1C">
        <w:rPr>
          <w:rFonts w:ascii="Garamond" w:hAnsi="Garamond"/>
          <w:lang w:val="en-GB"/>
        </w:rPr>
        <w:t>, </w:t>
      </w:r>
      <w:r w:rsidRPr="002A7F1C">
        <w:rPr>
          <w:rFonts w:ascii="Garamond" w:hAnsi="Garamond"/>
          <w:i/>
          <w:iCs/>
          <w:lang w:val="en-GB"/>
        </w:rPr>
        <w:t>140</w:t>
      </w:r>
      <w:r w:rsidRPr="002A7F1C">
        <w:rPr>
          <w:rFonts w:ascii="Garamond" w:hAnsi="Garamond"/>
          <w:lang w:val="en-GB"/>
        </w:rPr>
        <w:t>(3), 751.</w:t>
      </w:r>
      <w:proofErr w:type="gramEnd"/>
    </w:p>
    <w:p w:rsidR="002A7F1C" w:rsidRPr="002A7F1C" w:rsidRDefault="002A7F1C" w:rsidP="002A7F1C">
      <w:pPr>
        <w:widowControl w:val="0"/>
        <w:autoSpaceDE w:val="0"/>
        <w:autoSpaceDN w:val="0"/>
        <w:adjustRightInd w:val="0"/>
        <w:jc w:val="both"/>
        <w:rPr>
          <w:rFonts w:ascii="Garamond" w:hAnsi="Garamond"/>
          <w:lang w:val="en-GB"/>
        </w:rPr>
      </w:pPr>
      <w:proofErr w:type="gramStart"/>
      <w:r w:rsidRPr="002A7F1C">
        <w:rPr>
          <w:rFonts w:ascii="Garamond" w:hAnsi="Garamond"/>
          <w:lang w:val="en-GB"/>
        </w:rPr>
        <w:t>Weizmann-</w:t>
      </w:r>
      <w:proofErr w:type="spellStart"/>
      <w:r w:rsidRPr="002A7F1C">
        <w:rPr>
          <w:rFonts w:ascii="Garamond" w:hAnsi="Garamond"/>
          <w:lang w:val="en-GB"/>
        </w:rPr>
        <w:t>Henelius</w:t>
      </w:r>
      <w:proofErr w:type="spellEnd"/>
      <w:r w:rsidRPr="002A7F1C">
        <w:rPr>
          <w:rFonts w:ascii="Garamond" w:hAnsi="Garamond"/>
          <w:lang w:val="en-GB"/>
        </w:rPr>
        <w:t xml:space="preserve">, G., </w:t>
      </w:r>
      <w:proofErr w:type="spellStart"/>
      <w:r w:rsidRPr="002A7F1C">
        <w:rPr>
          <w:rFonts w:ascii="Garamond" w:hAnsi="Garamond"/>
          <w:lang w:val="en-GB"/>
        </w:rPr>
        <w:t>Viemerö</w:t>
      </w:r>
      <w:proofErr w:type="spellEnd"/>
      <w:r w:rsidRPr="002A7F1C">
        <w:rPr>
          <w:rFonts w:ascii="Garamond" w:hAnsi="Garamond"/>
          <w:lang w:val="en-GB"/>
        </w:rPr>
        <w:t xml:space="preserve">, V., &amp; </w:t>
      </w:r>
      <w:proofErr w:type="spellStart"/>
      <w:r w:rsidRPr="002A7F1C">
        <w:rPr>
          <w:rFonts w:ascii="Garamond" w:hAnsi="Garamond"/>
          <w:lang w:val="en-GB"/>
        </w:rPr>
        <w:t>Eronen</w:t>
      </w:r>
      <w:proofErr w:type="spellEnd"/>
      <w:r w:rsidRPr="002A7F1C">
        <w:rPr>
          <w:rFonts w:ascii="Garamond" w:hAnsi="Garamond"/>
          <w:lang w:val="en-GB"/>
        </w:rPr>
        <w:t>, M. (2003).</w:t>
      </w:r>
      <w:proofErr w:type="gramEnd"/>
      <w:r w:rsidRPr="002A7F1C">
        <w:rPr>
          <w:rFonts w:ascii="Garamond" w:hAnsi="Garamond"/>
          <w:lang w:val="en-GB"/>
        </w:rPr>
        <w:t xml:space="preserve"> </w:t>
      </w:r>
      <w:proofErr w:type="gramStart"/>
      <w:r w:rsidRPr="002A7F1C">
        <w:rPr>
          <w:rFonts w:ascii="Garamond" w:hAnsi="Garamond"/>
          <w:lang w:val="en-GB"/>
        </w:rPr>
        <w:t>The violent female perpetrator and her victim.</w:t>
      </w:r>
      <w:proofErr w:type="gramEnd"/>
      <w:r w:rsidRPr="002A7F1C">
        <w:rPr>
          <w:rFonts w:ascii="Garamond" w:hAnsi="Garamond"/>
          <w:lang w:val="en-GB"/>
        </w:rPr>
        <w:t> </w:t>
      </w:r>
      <w:proofErr w:type="gramStart"/>
      <w:r w:rsidRPr="002A7F1C">
        <w:rPr>
          <w:rFonts w:ascii="Garamond" w:hAnsi="Garamond"/>
          <w:i/>
          <w:iCs/>
          <w:lang w:val="en-GB"/>
        </w:rPr>
        <w:t>Forensic science international</w:t>
      </w:r>
      <w:r w:rsidRPr="002A7F1C">
        <w:rPr>
          <w:rFonts w:ascii="Garamond" w:hAnsi="Garamond"/>
          <w:lang w:val="en-GB"/>
        </w:rPr>
        <w:t>, </w:t>
      </w:r>
      <w:r w:rsidRPr="002A7F1C">
        <w:rPr>
          <w:rFonts w:ascii="Garamond" w:hAnsi="Garamond"/>
          <w:i/>
          <w:iCs/>
          <w:lang w:val="en-GB"/>
        </w:rPr>
        <w:t>133</w:t>
      </w:r>
      <w:r w:rsidRPr="002A7F1C">
        <w:rPr>
          <w:rFonts w:ascii="Garamond" w:hAnsi="Garamond"/>
          <w:lang w:val="en-GB"/>
        </w:rPr>
        <w:t>(3), 197-203.</w:t>
      </w:r>
      <w:proofErr w:type="gramEnd"/>
    </w:p>
    <w:p w:rsidR="002A7F1C" w:rsidRPr="002A7F1C" w:rsidRDefault="002A7F1C" w:rsidP="002A7F1C">
      <w:pPr>
        <w:widowControl w:val="0"/>
        <w:autoSpaceDE w:val="0"/>
        <w:autoSpaceDN w:val="0"/>
        <w:adjustRightInd w:val="0"/>
        <w:jc w:val="both"/>
        <w:rPr>
          <w:rFonts w:ascii="Garamond" w:hAnsi="Garamond"/>
          <w:lang w:val="en-GB"/>
        </w:rPr>
      </w:pPr>
      <w:proofErr w:type="spellStart"/>
      <w:proofErr w:type="gramStart"/>
      <w:r w:rsidRPr="002A7F1C">
        <w:rPr>
          <w:rFonts w:ascii="Garamond" w:hAnsi="Garamond"/>
          <w:lang w:val="en-GB"/>
        </w:rPr>
        <w:t>Widom</w:t>
      </w:r>
      <w:proofErr w:type="spellEnd"/>
      <w:r w:rsidRPr="002A7F1C">
        <w:rPr>
          <w:rFonts w:ascii="Garamond" w:hAnsi="Garamond"/>
          <w:lang w:val="en-GB"/>
        </w:rPr>
        <w:t xml:space="preserve">, C. S., &amp; </w:t>
      </w:r>
      <w:proofErr w:type="spellStart"/>
      <w:r w:rsidRPr="002A7F1C">
        <w:rPr>
          <w:rFonts w:ascii="Garamond" w:hAnsi="Garamond"/>
          <w:lang w:val="en-GB"/>
        </w:rPr>
        <w:t>Brzustowicz</w:t>
      </w:r>
      <w:proofErr w:type="spellEnd"/>
      <w:r w:rsidRPr="002A7F1C">
        <w:rPr>
          <w:rFonts w:ascii="Garamond" w:hAnsi="Garamond"/>
          <w:lang w:val="en-GB"/>
        </w:rPr>
        <w:t>, L. M. (2006).</w:t>
      </w:r>
      <w:proofErr w:type="gramEnd"/>
      <w:r w:rsidRPr="002A7F1C">
        <w:rPr>
          <w:rFonts w:ascii="Garamond" w:hAnsi="Garamond"/>
          <w:lang w:val="en-GB"/>
        </w:rPr>
        <w:t xml:space="preserve"> MAOA and the “cycle of violence:” childhood abuse and neglect, MAOA genotype, and risk for violent and antisocial </w:t>
      </w:r>
      <w:proofErr w:type="spellStart"/>
      <w:r w:rsidRPr="002A7F1C">
        <w:rPr>
          <w:rFonts w:ascii="Garamond" w:hAnsi="Garamond"/>
          <w:lang w:val="en-GB"/>
        </w:rPr>
        <w:t>behavior</w:t>
      </w:r>
      <w:proofErr w:type="spellEnd"/>
      <w:r w:rsidRPr="002A7F1C">
        <w:rPr>
          <w:rFonts w:ascii="Garamond" w:hAnsi="Garamond"/>
          <w:lang w:val="en-GB"/>
        </w:rPr>
        <w:t>. </w:t>
      </w:r>
      <w:proofErr w:type="gramStart"/>
      <w:r w:rsidRPr="002A7F1C">
        <w:rPr>
          <w:rFonts w:ascii="Garamond" w:hAnsi="Garamond"/>
          <w:i/>
          <w:iCs/>
          <w:lang w:val="en-GB"/>
        </w:rPr>
        <w:t>Biological psychiatry</w:t>
      </w:r>
      <w:r w:rsidRPr="002A7F1C">
        <w:rPr>
          <w:rFonts w:ascii="Garamond" w:hAnsi="Garamond"/>
          <w:lang w:val="en-GB"/>
        </w:rPr>
        <w:t>, </w:t>
      </w:r>
      <w:r w:rsidRPr="002A7F1C">
        <w:rPr>
          <w:rFonts w:ascii="Garamond" w:hAnsi="Garamond"/>
          <w:i/>
          <w:iCs/>
          <w:lang w:val="en-GB"/>
        </w:rPr>
        <w:t>60</w:t>
      </w:r>
      <w:r w:rsidRPr="002A7F1C">
        <w:rPr>
          <w:rFonts w:ascii="Garamond" w:hAnsi="Garamond"/>
          <w:lang w:val="en-GB"/>
        </w:rPr>
        <w:t>(7), 684-689.</w:t>
      </w:r>
      <w:proofErr w:type="gramEnd"/>
    </w:p>
    <w:p w:rsidR="002A7F1C" w:rsidRPr="002A7F1C" w:rsidRDefault="002A7F1C" w:rsidP="002A7F1C">
      <w:pPr>
        <w:widowControl w:val="0"/>
        <w:autoSpaceDE w:val="0"/>
        <w:autoSpaceDN w:val="0"/>
        <w:adjustRightInd w:val="0"/>
        <w:jc w:val="both"/>
        <w:rPr>
          <w:rFonts w:ascii="Garamond" w:hAnsi="Garamond"/>
          <w:lang w:val="en-GB"/>
        </w:rPr>
      </w:pPr>
      <w:proofErr w:type="spellStart"/>
      <w:r w:rsidRPr="002A7F1C">
        <w:rPr>
          <w:rFonts w:ascii="Garamond" w:hAnsi="Garamond"/>
          <w:lang w:val="en-GB"/>
        </w:rPr>
        <w:t>Widom</w:t>
      </w:r>
      <w:proofErr w:type="spellEnd"/>
      <w:r w:rsidRPr="002A7F1C">
        <w:rPr>
          <w:rFonts w:ascii="Garamond" w:hAnsi="Garamond"/>
          <w:lang w:val="en-GB"/>
        </w:rPr>
        <w:t xml:space="preserve">, C. S., &amp; </w:t>
      </w:r>
      <w:proofErr w:type="spellStart"/>
      <w:r w:rsidRPr="002A7F1C">
        <w:rPr>
          <w:rFonts w:ascii="Garamond" w:hAnsi="Garamond"/>
          <w:lang w:val="en-GB"/>
        </w:rPr>
        <w:t>Czaia</w:t>
      </w:r>
      <w:proofErr w:type="spellEnd"/>
      <w:r w:rsidRPr="002A7F1C">
        <w:rPr>
          <w:rFonts w:ascii="Garamond" w:hAnsi="Garamond"/>
          <w:lang w:val="en-GB"/>
        </w:rPr>
        <w:t xml:space="preserve">, S. (2012). </w:t>
      </w:r>
      <w:proofErr w:type="gramStart"/>
      <w:r w:rsidRPr="002A7F1C">
        <w:rPr>
          <w:rFonts w:ascii="Garamond" w:hAnsi="Garamond"/>
          <w:lang w:val="en-GB"/>
        </w:rPr>
        <w:t>Childhood Trauma, Psychopathology, and Violence.</w:t>
      </w:r>
      <w:proofErr w:type="gramEnd"/>
      <w:r w:rsidRPr="002A7F1C">
        <w:rPr>
          <w:rFonts w:ascii="Garamond" w:hAnsi="Garamond"/>
          <w:lang w:val="en-GB"/>
        </w:rPr>
        <w:t> </w:t>
      </w:r>
      <w:proofErr w:type="gramStart"/>
      <w:r w:rsidRPr="002A7F1C">
        <w:rPr>
          <w:rFonts w:ascii="Garamond" w:hAnsi="Garamond"/>
          <w:lang w:val="en-GB"/>
        </w:rPr>
        <w:t xml:space="preserve">In  </w:t>
      </w:r>
      <w:proofErr w:type="spellStart"/>
      <w:r w:rsidRPr="002A7F1C">
        <w:rPr>
          <w:rFonts w:ascii="Garamond" w:hAnsi="Garamond"/>
          <w:lang w:val="en-GB"/>
        </w:rPr>
        <w:t>Widom</w:t>
      </w:r>
      <w:proofErr w:type="spellEnd"/>
      <w:proofErr w:type="gramEnd"/>
      <w:r w:rsidRPr="002A7F1C">
        <w:rPr>
          <w:rFonts w:ascii="Garamond" w:hAnsi="Garamond"/>
          <w:lang w:val="en-GB"/>
        </w:rPr>
        <w:t>, CS (</w:t>
      </w:r>
      <w:proofErr w:type="spellStart"/>
      <w:r w:rsidRPr="002A7F1C">
        <w:rPr>
          <w:rFonts w:ascii="Garamond" w:hAnsi="Garamond"/>
          <w:lang w:val="en-GB"/>
        </w:rPr>
        <w:t>ed</w:t>
      </w:r>
      <w:proofErr w:type="spellEnd"/>
      <w:r w:rsidRPr="002A7F1C">
        <w:rPr>
          <w:rFonts w:ascii="Garamond" w:hAnsi="Garamond"/>
          <w:lang w:val="en-GB"/>
        </w:rPr>
        <w:t xml:space="preserve">). </w:t>
      </w:r>
      <w:r w:rsidRPr="002A7F1C">
        <w:rPr>
          <w:rFonts w:ascii="Garamond" w:hAnsi="Garamond"/>
          <w:i/>
          <w:iCs/>
          <w:lang w:val="en-GB"/>
        </w:rPr>
        <w:t>Trauma, Psychopathology, and Violence: Causes, Correlates, Or Consequences</w:t>
      </w:r>
      <w:proofErr w:type="gramStart"/>
      <w:r w:rsidRPr="002A7F1C">
        <w:rPr>
          <w:rFonts w:ascii="Garamond" w:hAnsi="Garamond"/>
          <w:i/>
          <w:iCs/>
          <w:lang w:val="en-GB"/>
        </w:rPr>
        <w:t>?</w:t>
      </w:r>
      <w:r w:rsidRPr="002A7F1C">
        <w:rPr>
          <w:rFonts w:ascii="Garamond" w:hAnsi="Garamond"/>
          <w:lang w:val="en-GB"/>
        </w:rPr>
        <w:t>,</w:t>
      </w:r>
      <w:proofErr w:type="gramEnd"/>
      <w:r w:rsidRPr="002A7F1C">
        <w:rPr>
          <w:rFonts w:ascii="Garamond" w:hAnsi="Garamond"/>
          <w:lang w:val="en-GB"/>
        </w:rPr>
        <w:t xml:space="preserve"> 291-314.</w:t>
      </w:r>
    </w:p>
    <w:p w:rsidR="002A7F1C" w:rsidRPr="002A7F1C" w:rsidRDefault="002A7F1C" w:rsidP="002A7F1C">
      <w:pPr>
        <w:widowControl w:val="0"/>
        <w:autoSpaceDE w:val="0"/>
        <w:autoSpaceDN w:val="0"/>
        <w:adjustRightInd w:val="0"/>
        <w:jc w:val="both"/>
        <w:rPr>
          <w:rFonts w:ascii="Garamond" w:hAnsi="Garamond"/>
          <w:lang w:val="en-GB"/>
        </w:rPr>
      </w:pPr>
      <w:proofErr w:type="gramStart"/>
      <w:r w:rsidRPr="002A7F1C">
        <w:rPr>
          <w:rFonts w:ascii="Garamond" w:hAnsi="Garamond"/>
          <w:lang w:val="en-GB"/>
        </w:rPr>
        <w:t xml:space="preserve">Yang, Y., &amp; </w:t>
      </w:r>
      <w:proofErr w:type="spellStart"/>
      <w:r w:rsidRPr="002A7F1C">
        <w:rPr>
          <w:rFonts w:ascii="Garamond" w:hAnsi="Garamond"/>
          <w:lang w:val="en-GB"/>
        </w:rPr>
        <w:t>Raine</w:t>
      </w:r>
      <w:proofErr w:type="spellEnd"/>
      <w:r w:rsidRPr="002A7F1C">
        <w:rPr>
          <w:rFonts w:ascii="Garamond" w:hAnsi="Garamond"/>
          <w:lang w:val="en-GB"/>
        </w:rPr>
        <w:t>, A. (2009).</w:t>
      </w:r>
      <w:proofErr w:type="gramEnd"/>
      <w:r w:rsidRPr="002A7F1C">
        <w:rPr>
          <w:rFonts w:ascii="Garamond" w:hAnsi="Garamond"/>
          <w:lang w:val="en-GB"/>
        </w:rPr>
        <w:t xml:space="preserve"> Prefrontal structural and functional brain imaging findings in antisocial, violent, and psychopathic individuals: a meta-analysis. </w:t>
      </w:r>
      <w:r w:rsidRPr="002A7F1C">
        <w:rPr>
          <w:rFonts w:ascii="Garamond" w:hAnsi="Garamond"/>
          <w:i/>
          <w:iCs/>
          <w:lang w:val="en-GB"/>
        </w:rPr>
        <w:t>Psychiatry Research: Neuroimaging</w:t>
      </w:r>
      <w:r w:rsidRPr="002A7F1C">
        <w:rPr>
          <w:rFonts w:ascii="Garamond" w:hAnsi="Garamond"/>
          <w:lang w:val="en-GB"/>
        </w:rPr>
        <w:t>, </w:t>
      </w:r>
      <w:r w:rsidRPr="002A7F1C">
        <w:rPr>
          <w:rFonts w:ascii="Garamond" w:hAnsi="Garamond"/>
          <w:i/>
          <w:iCs/>
          <w:lang w:val="en-GB"/>
        </w:rPr>
        <w:t>174</w:t>
      </w:r>
      <w:r w:rsidRPr="002A7F1C">
        <w:rPr>
          <w:rFonts w:ascii="Garamond" w:hAnsi="Garamond"/>
          <w:lang w:val="en-GB"/>
        </w:rPr>
        <w:t>(2), 81-88.</w:t>
      </w:r>
    </w:p>
    <w:p w:rsidR="002A7F1C" w:rsidRPr="002A7F1C" w:rsidRDefault="002A7F1C" w:rsidP="002A7F1C">
      <w:pPr>
        <w:widowControl w:val="0"/>
        <w:autoSpaceDE w:val="0"/>
        <w:autoSpaceDN w:val="0"/>
        <w:adjustRightInd w:val="0"/>
        <w:jc w:val="both"/>
        <w:rPr>
          <w:rFonts w:ascii="Garamond" w:hAnsi="Garamond"/>
          <w:sz w:val="22"/>
          <w:szCs w:val="22"/>
          <w:lang w:val="en-GB"/>
        </w:rPr>
      </w:pPr>
    </w:p>
    <w:p w:rsidR="006307EA" w:rsidRDefault="006307EA" w:rsidP="00657C78">
      <w:pPr>
        <w:widowControl w:val="0"/>
        <w:autoSpaceDE w:val="0"/>
        <w:autoSpaceDN w:val="0"/>
        <w:adjustRightInd w:val="0"/>
        <w:jc w:val="both"/>
        <w:rPr>
          <w:rFonts w:ascii="Garamond" w:hAnsi="Garamond"/>
          <w:sz w:val="22"/>
          <w:szCs w:val="22"/>
        </w:rPr>
      </w:pPr>
    </w:p>
    <w:p w:rsidR="006307EA" w:rsidRDefault="006307EA" w:rsidP="00657C78">
      <w:pPr>
        <w:widowControl w:val="0"/>
        <w:autoSpaceDE w:val="0"/>
        <w:autoSpaceDN w:val="0"/>
        <w:adjustRightInd w:val="0"/>
        <w:jc w:val="both"/>
        <w:rPr>
          <w:rFonts w:ascii="Garamond" w:hAnsi="Garamond"/>
          <w:sz w:val="22"/>
          <w:szCs w:val="22"/>
        </w:rPr>
      </w:pPr>
    </w:p>
    <w:p w:rsidR="006307EA" w:rsidRDefault="006307EA" w:rsidP="00657C78">
      <w:pPr>
        <w:widowControl w:val="0"/>
        <w:autoSpaceDE w:val="0"/>
        <w:autoSpaceDN w:val="0"/>
        <w:adjustRightInd w:val="0"/>
        <w:jc w:val="both"/>
        <w:rPr>
          <w:rFonts w:ascii="Garamond" w:hAnsi="Garamond"/>
          <w:sz w:val="22"/>
          <w:szCs w:val="22"/>
        </w:rPr>
      </w:pPr>
    </w:p>
    <w:p w:rsidR="006307EA" w:rsidRPr="00CA7CFB" w:rsidRDefault="006307EA" w:rsidP="00CA7CFB">
      <w:pPr>
        <w:widowControl w:val="0"/>
        <w:autoSpaceDE w:val="0"/>
        <w:autoSpaceDN w:val="0"/>
        <w:adjustRightInd w:val="0"/>
        <w:ind w:firstLine="720"/>
        <w:rPr>
          <w:rFonts w:ascii="Garamond" w:hAnsi="Garamond"/>
          <w:sz w:val="22"/>
          <w:szCs w:val="22"/>
        </w:rPr>
      </w:pPr>
    </w:p>
    <w:p w:rsidR="006307EA" w:rsidRPr="00CA7CFB" w:rsidRDefault="006307EA" w:rsidP="00CA7CFB">
      <w:pPr>
        <w:widowControl w:val="0"/>
        <w:autoSpaceDE w:val="0"/>
        <w:autoSpaceDN w:val="0"/>
        <w:adjustRightInd w:val="0"/>
        <w:ind w:firstLine="720"/>
        <w:rPr>
          <w:rFonts w:ascii="Garamond" w:hAnsi="Garamond"/>
          <w:sz w:val="22"/>
          <w:szCs w:val="22"/>
        </w:rPr>
      </w:pPr>
    </w:p>
    <w:p w:rsidR="006307EA" w:rsidRPr="00CA7CFB" w:rsidRDefault="006307EA" w:rsidP="00CA7CFB">
      <w:pPr>
        <w:widowControl w:val="0"/>
        <w:autoSpaceDE w:val="0"/>
        <w:autoSpaceDN w:val="0"/>
        <w:adjustRightInd w:val="0"/>
        <w:ind w:firstLine="720"/>
        <w:rPr>
          <w:rFonts w:ascii="Garamond" w:hAnsi="Garamond"/>
          <w:sz w:val="22"/>
          <w:szCs w:val="22"/>
        </w:rPr>
      </w:pPr>
    </w:p>
    <w:sectPr w:rsidR="006307EA" w:rsidRPr="00CA7CFB" w:rsidSect="00CA7CFB">
      <w:headerReference w:type="even" r:id="rId8"/>
      <w:headerReference w:type="default" r:id="rId9"/>
      <w:footerReference w:type="default" r:id="rId10"/>
      <w:endnotePr>
        <w:numFmt w:val="decimal"/>
      </w:endnotePr>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497F" w:rsidRDefault="000F497F" w:rsidP="008450D1">
      <w:r>
        <w:separator/>
      </w:r>
    </w:p>
  </w:endnote>
  <w:endnote w:type="continuationSeparator" w:id="0">
    <w:p w:rsidR="000F497F" w:rsidRDefault="000F497F" w:rsidP="008450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Times">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Trajan Pro">
    <w:panose1 w:val="02020502050506020301"/>
    <w:charset w:val="00"/>
    <w:family w:val="roman"/>
    <w:notTrueType/>
    <w:pitch w:val="variable"/>
    <w:sig w:usb0="800000AF" w:usb1="5000204B" w:usb2="00000000" w:usb3="00000000" w:csb0="0000009B"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07EA" w:rsidRDefault="006307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497F" w:rsidRDefault="000F497F" w:rsidP="008450D1">
      <w:r>
        <w:separator/>
      </w:r>
    </w:p>
  </w:footnote>
  <w:footnote w:type="continuationSeparator" w:id="0">
    <w:p w:rsidR="000F497F" w:rsidRDefault="000F497F" w:rsidP="008450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07EA" w:rsidRDefault="006307EA" w:rsidP="00115B8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307EA" w:rsidRDefault="006307EA" w:rsidP="008450D1">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07EA" w:rsidRDefault="006307EA" w:rsidP="00115B8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A7F1C">
      <w:rPr>
        <w:rStyle w:val="PageNumber"/>
        <w:noProof/>
      </w:rPr>
      <w:t>1</w:t>
    </w:r>
    <w:r>
      <w:rPr>
        <w:rStyle w:val="PageNumber"/>
      </w:rPr>
      <w:fldChar w:fldCharType="end"/>
    </w:r>
  </w:p>
  <w:p w:rsidR="006307EA" w:rsidRDefault="006307EA" w:rsidP="008450D1">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73FB"/>
    <w:rsid w:val="00001F33"/>
    <w:rsid w:val="00007935"/>
    <w:rsid w:val="00016602"/>
    <w:rsid w:val="00023AEC"/>
    <w:rsid w:val="0002457E"/>
    <w:rsid w:val="000445A4"/>
    <w:rsid w:val="00054848"/>
    <w:rsid w:val="0008731B"/>
    <w:rsid w:val="00087DFE"/>
    <w:rsid w:val="0009053F"/>
    <w:rsid w:val="00096A21"/>
    <w:rsid w:val="00096E21"/>
    <w:rsid w:val="000978A7"/>
    <w:rsid w:val="000A3783"/>
    <w:rsid w:val="000B52B6"/>
    <w:rsid w:val="000C7987"/>
    <w:rsid w:val="000D5B83"/>
    <w:rsid w:val="000E125F"/>
    <w:rsid w:val="000E202A"/>
    <w:rsid w:val="000E6313"/>
    <w:rsid w:val="000E63BB"/>
    <w:rsid w:val="000F497F"/>
    <w:rsid w:val="000F7B2C"/>
    <w:rsid w:val="0010655E"/>
    <w:rsid w:val="00115B8B"/>
    <w:rsid w:val="001306A4"/>
    <w:rsid w:val="001424B3"/>
    <w:rsid w:val="00144162"/>
    <w:rsid w:val="00145ED3"/>
    <w:rsid w:val="0014629B"/>
    <w:rsid w:val="0015041A"/>
    <w:rsid w:val="00152332"/>
    <w:rsid w:val="00153A8C"/>
    <w:rsid w:val="001552BA"/>
    <w:rsid w:val="001618E8"/>
    <w:rsid w:val="00162419"/>
    <w:rsid w:val="00162EF5"/>
    <w:rsid w:val="00163811"/>
    <w:rsid w:val="00165CA0"/>
    <w:rsid w:val="00165E15"/>
    <w:rsid w:val="00166F42"/>
    <w:rsid w:val="00172802"/>
    <w:rsid w:val="00173959"/>
    <w:rsid w:val="00176E4C"/>
    <w:rsid w:val="00181B58"/>
    <w:rsid w:val="00182382"/>
    <w:rsid w:val="00185ABA"/>
    <w:rsid w:val="00190574"/>
    <w:rsid w:val="001905A0"/>
    <w:rsid w:val="00190F07"/>
    <w:rsid w:val="00192445"/>
    <w:rsid w:val="001A3FE4"/>
    <w:rsid w:val="001B2201"/>
    <w:rsid w:val="001C53A7"/>
    <w:rsid w:val="001C56B2"/>
    <w:rsid w:val="001D0EAB"/>
    <w:rsid w:val="001D27F1"/>
    <w:rsid w:val="001E0305"/>
    <w:rsid w:val="001E3B96"/>
    <w:rsid w:val="001F05D2"/>
    <w:rsid w:val="001F3991"/>
    <w:rsid w:val="001F7ACD"/>
    <w:rsid w:val="001F7F92"/>
    <w:rsid w:val="00205DA6"/>
    <w:rsid w:val="0021127E"/>
    <w:rsid w:val="002206A9"/>
    <w:rsid w:val="00237D0E"/>
    <w:rsid w:val="00241EAB"/>
    <w:rsid w:val="00254357"/>
    <w:rsid w:val="002612AB"/>
    <w:rsid w:val="00261C5B"/>
    <w:rsid w:val="00274086"/>
    <w:rsid w:val="0028074F"/>
    <w:rsid w:val="002873ED"/>
    <w:rsid w:val="00295897"/>
    <w:rsid w:val="002A7F1C"/>
    <w:rsid w:val="002B159F"/>
    <w:rsid w:val="002B2CDD"/>
    <w:rsid w:val="002C4911"/>
    <w:rsid w:val="002C570E"/>
    <w:rsid w:val="002E1F5E"/>
    <w:rsid w:val="002F0078"/>
    <w:rsid w:val="00315427"/>
    <w:rsid w:val="00315DBF"/>
    <w:rsid w:val="003163C7"/>
    <w:rsid w:val="00320C5B"/>
    <w:rsid w:val="00321908"/>
    <w:rsid w:val="00323E29"/>
    <w:rsid w:val="00326A5A"/>
    <w:rsid w:val="00330136"/>
    <w:rsid w:val="003441E2"/>
    <w:rsid w:val="003556E6"/>
    <w:rsid w:val="0035752D"/>
    <w:rsid w:val="003579B0"/>
    <w:rsid w:val="003579C5"/>
    <w:rsid w:val="003671D4"/>
    <w:rsid w:val="00381668"/>
    <w:rsid w:val="00383C09"/>
    <w:rsid w:val="00383C1B"/>
    <w:rsid w:val="00384517"/>
    <w:rsid w:val="00385792"/>
    <w:rsid w:val="00394A14"/>
    <w:rsid w:val="003A0465"/>
    <w:rsid w:val="003B1435"/>
    <w:rsid w:val="003B41C0"/>
    <w:rsid w:val="003B4C6D"/>
    <w:rsid w:val="003C12E9"/>
    <w:rsid w:val="003C46F6"/>
    <w:rsid w:val="003D345F"/>
    <w:rsid w:val="003E1ECD"/>
    <w:rsid w:val="003E21F4"/>
    <w:rsid w:val="003E2A01"/>
    <w:rsid w:val="003E5736"/>
    <w:rsid w:val="003E657D"/>
    <w:rsid w:val="003F2F20"/>
    <w:rsid w:val="003F4518"/>
    <w:rsid w:val="003F71B6"/>
    <w:rsid w:val="0040295A"/>
    <w:rsid w:val="00414517"/>
    <w:rsid w:val="00417A7D"/>
    <w:rsid w:val="00432921"/>
    <w:rsid w:val="00445EFD"/>
    <w:rsid w:val="00451027"/>
    <w:rsid w:val="00454044"/>
    <w:rsid w:val="0046318E"/>
    <w:rsid w:val="00464E3D"/>
    <w:rsid w:val="0047393F"/>
    <w:rsid w:val="00473C55"/>
    <w:rsid w:val="0047421C"/>
    <w:rsid w:val="0047546E"/>
    <w:rsid w:val="004756C4"/>
    <w:rsid w:val="004778D4"/>
    <w:rsid w:val="00485151"/>
    <w:rsid w:val="00490A1A"/>
    <w:rsid w:val="00494B80"/>
    <w:rsid w:val="00497D13"/>
    <w:rsid w:val="004A4545"/>
    <w:rsid w:val="004A6F1E"/>
    <w:rsid w:val="004B1A9D"/>
    <w:rsid w:val="004C1EDB"/>
    <w:rsid w:val="004D4B00"/>
    <w:rsid w:val="00512D50"/>
    <w:rsid w:val="00544D49"/>
    <w:rsid w:val="00547AFF"/>
    <w:rsid w:val="00550301"/>
    <w:rsid w:val="0055096E"/>
    <w:rsid w:val="00554ABB"/>
    <w:rsid w:val="005630ED"/>
    <w:rsid w:val="00564AF0"/>
    <w:rsid w:val="00567C0C"/>
    <w:rsid w:val="00574226"/>
    <w:rsid w:val="005771D9"/>
    <w:rsid w:val="005C4774"/>
    <w:rsid w:val="005D4364"/>
    <w:rsid w:val="005D7888"/>
    <w:rsid w:val="005E2D3F"/>
    <w:rsid w:val="005E432F"/>
    <w:rsid w:val="006042C9"/>
    <w:rsid w:val="00604BBC"/>
    <w:rsid w:val="0060525C"/>
    <w:rsid w:val="006115F4"/>
    <w:rsid w:val="006139F2"/>
    <w:rsid w:val="006307EA"/>
    <w:rsid w:val="00632390"/>
    <w:rsid w:val="00645108"/>
    <w:rsid w:val="00646154"/>
    <w:rsid w:val="00647CF8"/>
    <w:rsid w:val="00657C78"/>
    <w:rsid w:val="00661FAD"/>
    <w:rsid w:val="00665D71"/>
    <w:rsid w:val="006862B5"/>
    <w:rsid w:val="006869C5"/>
    <w:rsid w:val="006A028C"/>
    <w:rsid w:val="006B184F"/>
    <w:rsid w:val="006B3277"/>
    <w:rsid w:val="006C7A53"/>
    <w:rsid w:val="006D0CB3"/>
    <w:rsid w:val="006D16BB"/>
    <w:rsid w:val="006E1F37"/>
    <w:rsid w:val="006E40B0"/>
    <w:rsid w:val="006E4CB9"/>
    <w:rsid w:val="006F0451"/>
    <w:rsid w:val="006F5732"/>
    <w:rsid w:val="006F6247"/>
    <w:rsid w:val="007019DC"/>
    <w:rsid w:val="00707E78"/>
    <w:rsid w:val="00711828"/>
    <w:rsid w:val="00714E38"/>
    <w:rsid w:val="00715602"/>
    <w:rsid w:val="00722807"/>
    <w:rsid w:val="007231B0"/>
    <w:rsid w:val="007274EC"/>
    <w:rsid w:val="007313F4"/>
    <w:rsid w:val="00731A09"/>
    <w:rsid w:val="00731A3A"/>
    <w:rsid w:val="0073385F"/>
    <w:rsid w:val="00734A27"/>
    <w:rsid w:val="00742FFD"/>
    <w:rsid w:val="00744E4A"/>
    <w:rsid w:val="00746146"/>
    <w:rsid w:val="00750EFD"/>
    <w:rsid w:val="007540BB"/>
    <w:rsid w:val="00757028"/>
    <w:rsid w:val="007601B5"/>
    <w:rsid w:val="00761844"/>
    <w:rsid w:val="00764F8E"/>
    <w:rsid w:val="00766F1F"/>
    <w:rsid w:val="00770810"/>
    <w:rsid w:val="007755BD"/>
    <w:rsid w:val="007845F3"/>
    <w:rsid w:val="00794C6F"/>
    <w:rsid w:val="007A144C"/>
    <w:rsid w:val="007A42B0"/>
    <w:rsid w:val="007A530B"/>
    <w:rsid w:val="007B2FB4"/>
    <w:rsid w:val="007C2EE9"/>
    <w:rsid w:val="007D2B18"/>
    <w:rsid w:val="007D5EB5"/>
    <w:rsid w:val="007E4A28"/>
    <w:rsid w:val="007F587A"/>
    <w:rsid w:val="008059A8"/>
    <w:rsid w:val="00806729"/>
    <w:rsid w:val="00817709"/>
    <w:rsid w:val="008218D8"/>
    <w:rsid w:val="00833952"/>
    <w:rsid w:val="00836380"/>
    <w:rsid w:val="00842187"/>
    <w:rsid w:val="008435E7"/>
    <w:rsid w:val="008450D1"/>
    <w:rsid w:val="00845C19"/>
    <w:rsid w:val="00857F0B"/>
    <w:rsid w:val="00872766"/>
    <w:rsid w:val="008878B1"/>
    <w:rsid w:val="00897159"/>
    <w:rsid w:val="008A4E70"/>
    <w:rsid w:val="008D1E6C"/>
    <w:rsid w:val="008D4A0D"/>
    <w:rsid w:val="008D7248"/>
    <w:rsid w:val="008E0C0A"/>
    <w:rsid w:val="008E642B"/>
    <w:rsid w:val="008F03E8"/>
    <w:rsid w:val="008F22CA"/>
    <w:rsid w:val="008F7BA2"/>
    <w:rsid w:val="00905D7D"/>
    <w:rsid w:val="00921B59"/>
    <w:rsid w:val="00924A80"/>
    <w:rsid w:val="009279FF"/>
    <w:rsid w:val="00942048"/>
    <w:rsid w:val="0094705E"/>
    <w:rsid w:val="00947FC7"/>
    <w:rsid w:val="00952408"/>
    <w:rsid w:val="0095337D"/>
    <w:rsid w:val="009537E0"/>
    <w:rsid w:val="00953829"/>
    <w:rsid w:val="00953D65"/>
    <w:rsid w:val="009700D4"/>
    <w:rsid w:val="009742D9"/>
    <w:rsid w:val="0097656D"/>
    <w:rsid w:val="00982480"/>
    <w:rsid w:val="009872E1"/>
    <w:rsid w:val="00987FAE"/>
    <w:rsid w:val="009A1451"/>
    <w:rsid w:val="009A47BA"/>
    <w:rsid w:val="009C0FBA"/>
    <w:rsid w:val="009C13FF"/>
    <w:rsid w:val="009D3F80"/>
    <w:rsid w:val="009D46B9"/>
    <w:rsid w:val="009D64C3"/>
    <w:rsid w:val="009D75CB"/>
    <w:rsid w:val="009E2100"/>
    <w:rsid w:val="009E2A32"/>
    <w:rsid w:val="009F604F"/>
    <w:rsid w:val="00A07DC9"/>
    <w:rsid w:val="00A12BE6"/>
    <w:rsid w:val="00A139EC"/>
    <w:rsid w:val="00A24930"/>
    <w:rsid w:val="00A254D4"/>
    <w:rsid w:val="00A3230B"/>
    <w:rsid w:val="00A368EA"/>
    <w:rsid w:val="00A535BE"/>
    <w:rsid w:val="00A6297D"/>
    <w:rsid w:val="00A6428B"/>
    <w:rsid w:val="00A73261"/>
    <w:rsid w:val="00AB13F1"/>
    <w:rsid w:val="00AC0C3B"/>
    <w:rsid w:val="00AC442F"/>
    <w:rsid w:val="00AD78F2"/>
    <w:rsid w:val="00AE345E"/>
    <w:rsid w:val="00AF49EB"/>
    <w:rsid w:val="00AF610B"/>
    <w:rsid w:val="00B132C8"/>
    <w:rsid w:val="00B20B69"/>
    <w:rsid w:val="00B21C0A"/>
    <w:rsid w:val="00B2380E"/>
    <w:rsid w:val="00B26A65"/>
    <w:rsid w:val="00B31DD5"/>
    <w:rsid w:val="00B3246E"/>
    <w:rsid w:val="00B421D1"/>
    <w:rsid w:val="00B43588"/>
    <w:rsid w:val="00B479A9"/>
    <w:rsid w:val="00B54D96"/>
    <w:rsid w:val="00B55596"/>
    <w:rsid w:val="00B64DE5"/>
    <w:rsid w:val="00B65FF0"/>
    <w:rsid w:val="00B716FE"/>
    <w:rsid w:val="00B71F18"/>
    <w:rsid w:val="00B92EC5"/>
    <w:rsid w:val="00BA2E91"/>
    <w:rsid w:val="00BA52EF"/>
    <w:rsid w:val="00BD4E2A"/>
    <w:rsid w:val="00C1025A"/>
    <w:rsid w:val="00C10A5C"/>
    <w:rsid w:val="00C1120A"/>
    <w:rsid w:val="00C12F3B"/>
    <w:rsid w:val="00C132F0"/>
    <w:rsid w:val="00C15617"/>
    <w:rsid w:val="00C169D3"/>
    <w:rsid w:val="00C31680"/>
    <w:rsid w:val="00C321FA"/>
    <w:rsid w:val="00C34882"/>
    <w:rsid w:val="00C470B2"/>
    <w:rsid w:val="00C51A32"/>
    <w:rsid w:val="00C5317E"/>
    <w:rsid w:val="00C552F7"/>
    <w:rsid w:val="00C630C6"/>
    <w:rsid w:val="00C751C4"/>
    <w:rsid w:val="00C87F00"/>
    <w:rsid w:val="00C914C2"/>
    <w:rsid w:val="00C92D78"/>
    <w:rsid w:val="00C95988"/>
    <w:rsid w:val="00C95B51"/>
    <w:rsid w:val="00CA3002"/>
    <w:rsid w:val="00CA6447"/>
    <w:rsid w:val="00CA7CFB"/>
    <w:rsid w:val="00CB1351"/>
    <w:rsid w:val="00CB3FE5"/>
    <w:rsid w:val="00CB45A7"/>
    <w:rsid w:val="00CC1E39"/>
    <w:rsid w:val="00CC5407"/>
    <w:rsid w:val="00CD5B21"/>
    <w:rsid w:val="00CD65E8"/>
    <w:rsid w:val="00CE0C43"/>
    <w:rsid w:val="00CF4AC6"/>
    <w:rsid w:val="00CF4C40"/>
    <w:rsid w:val="00D003E3"/>
    <w:rsid w:val="00D01034"/>
    <w:rsid w:val="00D02049"/>
    <w:rsid w:val="00D06D55"/>
    <w:rsid w:val="00D12115"/>
    <w:rsid w:val="00D154DD"/>
    <w:rsid w:val="00D23331"/>
    <w:rsid w:val="00D31E26"/>
    <w:rsid w:val="00D373FB"/>
    <w:rsid w:val="00D40B44"/>
    <w:rsid w:val="00D41E26"/>
    <w:rsid w:val="00D4785C"/>
    <w:rsid w:val="00D55436"/>
    <w:rsid w:val="00D559C2"/>
    <w:rsid w:val="00D6540E"/>
    <w:rsid w:val="00D740B1"/>
    <w:rsid w:val="00D80FF6"/>
    <w:rsid w:val="00D83EB8"/>
    <w:rsid w:val="00D853E1"/>
    <w:rsid w:val="00D9409D"/>
    <w:rsid w:val="00DA2E17"/>
    <w:rsid w:val="00DC3557"/>
    <w:rsid w:val="00DC3923"/>
    <w:rsid w:val="00DC486B"/>
    <w:rsid w:val="00DD1923"/>
    <w:rsid w:val="00DD7AF5"/>
    <w:rsid w:val="00DE2355"/>
    <w:rsid w:val="00DE3F1D"/>
    <w:rsid w:val="00DE54D0"/>
    <w:rsid w:val="00DE7D4B"/>
    <w:rsid w:val="00DF4E4E"/>
    <w:rsid w:val="00E04AE1"/>
    <w:rsid w:val="00E246C2"/>
    <w:rsid w:val="00E42DFF"/>
    <w:rsid w:val="00E42EB1"/>
    <w:rsid w:val="00E51C08"/>
    <w:rsid w:val="00E52FE6"/>
    <w:rsid w:val="00E551A8"/>
    <w:rsid w:val="00E6078E"/>
    <w:rsid w:val="00E64784"/>
    <w:rsid w:val="00E7122C"/>
    <w:rsid w:val="00E7755B"/>
    <w:rsid w:val="00E830B7"/>
    <w:rsid w:val="00E95075"/>
    <w:rsid w:val="00EA3165"/>
    <w:rsid w:val="00EB3754"/>
    <w:rsid w:val="00EC303A"/>
    <w:rsid w:val="00EC381F"/>
    <w:rsid w:val="00ED5F4C"/>
    <w:rsid w:val="00ED62CE"/>
    <w:rsid w:val="00EE3D65"/>
    <w:rsid w:val="00EF201C"/>
    <w:rsid w:val="00EF65DB"/>
    <w:rsid w:val="00EF6D5E"/>
    <w:rsid w:val="00EF77EE"/>
    <w:rsid w:val="00F037EB"/>
    <w:rsid w:val="00F1033B"/>
    <w:rsid w:val="00F10EBB"/>
    <w:rsid w:val="00F168DF"/>
    <w:rsid w:val="00F3051D"/>
    <w:rsid w:val="00F32269"/>
    <w:rsid w:val="00F341E3"/>
    <w:rsid w:val="00F35B3B"/>
    <w:rsid w:val="00F36B66"/>
    <w:rsid w:val="00F47F51"/>
    <w:rsid w:val="00F50E43"/>
    <w:rsid w:val="00F55453"/>
    <w:rsid w:val="00F6780E"/>
    <w:rsid w:val="00F713D7"/>
    <w:rsid w:val="00F75D80"/>
    <w:rsid w:val="00F95335"/>
    <w:rsid w:val="00FA0294"/>
    <w:rsid w:val="00FA395C"/>
    <w:rsid w:val="00FA501F"/>
    <w:rsid w:val="00FA732C"/>
    <w:rsid w:val="00FA73DB"/>
    <w:rsid w:val="00FB7EE2"/>
    <w:rsid w:val="00FC03AD"/>
    <w:rsid w:val="00FC0467"/>
    <w:rsid w:val="00FD0819"/>
    <w:rsid w:val="00FF54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endnote reference" w:locked="1" w:semiHidden="0" w:uiPriority="0" w:unhideWhenUsed="0"/>
    <w:lsdException w:name="endnote text"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73FB"/>
    <w:rPr>
      <w:sz w:val="24"/>
      <w:szCs w:val="24"/>
    </w:rPr>
  </w:style>
  <w:style w:type="paragraph" w:styleId="Heading1">
    <w:name w:val="heading 1"/>
    <w:basedOn w:val="Normal"/>
    <w:next w:val="Normal"/>
    <w:link w:val="Heading1Char"/>
    <w:uiPriority w:val="99"/>
    <w:qFormat/>
    <w:rsid w:val="00657C78"/>
    <w:pPr>
      <w:keepNext/>
      <w:keepLines/>
      <w:spacing w:before="200" w:line="276" w:lineRule="auto"/>
      <w:contextualSpacing/>
      <w:outlineLvl w:val="0"/>
    </w:pPr>
    <w:rPr>
      <w:rFonts w:ascii="Trebuchet MS" w:hAnsi="Trebuchet MS" w:cs="Trebuchet MS"/>
      <w:color w:val="000000"/>
      <w:sz w:val="32"/>
      <w:szCs w:val="20"/>
      <w:lang w:val="en-GB"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57C78"/>
    <w:rPr>
      <w:rFonts w:ascii="Trebuchet MS" w:eastAsia="MS Mincho" w:hAnsi="Trebuchet MS" w:cs="Trebuchet MS"/>
      <w:color w:val="000000"/>
      <w:sz w:val="20"/>
      <w:szCs w:val="20"/>
      <w:lang w:val="en-GB" w:eastAsia="en-GB"/>
    </w:rPr>
  </w:style>
  <w:style w:type="character" w:customStyle="1" w:styleId="italic">
    <w:name w:val="italic"/>
    <w:basedOn w:val="DefaultParagraphFont"/>
    <w:uiPriority w:val="99"/>
    <w:rsid w:val="00D373FB"/>
    <w:rPr>
      <w:rFonts w:cs="Times New Roman"/>
    </w:rPr>
  </w:style>
  <w:style w:type="paragraph" w:styleId="Header">
    <w:name w:val="header"/>
    <w:basedOn w:val="Normal"/>
    <w:link w:val="HeaderChar"/>
    <w:uiPriority w:val="99"/>
    <w:rsid w:val="008450D1"/>
    <w:pPr>
      <w:tabs>
        <w:tab w:val="center" w:pos="4320"/>
        <w:tab w:val="right" w:pos="8640"/>
      </w:tabs>
    </w:pPr>
  </w:style>
  <w:style w:type="character" w:customStyle="1" w:styleId="HeaderChar">
    <w:name w:val="Header Char"/>
    <w:basedOn w:val="DefaultParagraphFont"/>
    <w:link w:val="Header"/>
    <w:uiPriority w:val="99"/>
    <w:locked/>
    <w:rsid w:val="008450D1"/>
    <w:rPr>
      <w:rFonts w:cs="Times New Roman"/>
    </w:rPr>
  </w:style>
  <w:style w:type="character" w:styleId="PageNumber">
    <w:name w:val="page number"/>
    <w:basedOn w:val="DefaultParagraphFont"/>
    <w:uiPriority w:val="99"/>
    <w:semiHidden/>
    <w:rsid w:val="008450D1"/>
    <w:rPr>
      <w:rFonts w:cs="Times New Roman"/>
    </w:rPr>
  </w:style>
  <w:style w:type="paragraph" w:styleId="EndnoteText">
    <w:name w:val="endnote text"/>
    <w:basedOn w:val="Normal"/>
    <w:link w:val="EndnoteTextChar"/>
    <w:uiPriority w:val="99"/>
    <w:rsid w:val="00115B8B"/>
  </w:style>
  <w:style w:type="character" w:customStyle="1" w:styleId="EndnoteTextChar">
    <w:name w:val="Endnote Text Char"/>
    <w:basedOn w:val="DefaultParagraphFont"/>
    <w:link w:val="EndnoteText"/>
    <w:uiPriority w:val="99"/>
    <w:locked/>
    <w:rsid w:val="00115B8B"/>
    <w:rPr>
      <w:rFonts w:cs="Times New Roman"/>
    </w:rPr>
  </w:style>
  <w:style w:type="character" w:styleId="EndnoteReference">
    <w:name w:val="endnote reference"/>
    <w:basedOn w:val="DefaultParagraphFont"/>
    <w:uiPriority w:val="99"/>
    <w:rsid w:val="00115B8B"/>
    <w:rPr>
      <w:rFonts w:cs="Times New Roman"/>
      <w:vertAlign w:val="superscript"/>
    </w:rPr>
  </w:style>
  <w:style w:type="character" w:styleId="Strong">
    <w:name w:val="Strong"/>
    <w:basedOn w:val="DefaultParagraphFont"/>
    <w:uiPriority w:val="99"/>
    <w:qFormat/>
    <w:rsid w:val="008059A8"/>
    <w:rPr>
      <w:rFonts w:cs="Times New Roman"/>
      <w:b/>
    </w:rPr>
  </w:style>
  <w:style w:type="character" w:styleId="Emphasis">
    <w:name w:val="Emphasis"/>
    <w:basedOn w:val="DefaultParagraphFont"/>
    <w:uiPriority w:val="99"/>
    <w:qFormat/>
    <w:rsid w:val="00AE345E"/>
    <w:rPr>
      <w:rFonts w:cs="Times New Roman"/>
      <w:i/>
      <w:iCs/>
    </w:rPr>
  </w:style>
  <w:style w:type="character" w:customStyle="1" w:styleId="citation">
    <w:name w:val="citation"/>
    <w:basedOn w:val="DefaultParagraphFont"/>
    <w:uiPriority w:val="99"/>
    <w:rsid w:val="006E40B0"/>
    <w:rPr>
      <w:rFonts w:cs="Times New Roman"/>
    </w:rPr>
  </w:style>
  <w:style w:type="paragraph" w:styleId="FootnoteText">
    <w:name w:val="footnote text"/>
    <w:basedOn w:val="Normal"/>
    <w:link w:val="FootnoteTextChar"/>
    <w:uiPriority w:val="99"/>
    <w:rsid w:val="002612AB"/>
  </w:style>
  <w:style w:type="character" w:customStyle="1" w:styleId="FootnoteTextChar">
    <w:name w:val="Footnote Text Char"/>
    <w:basedOn w:val="DefaultParagraphFont"/>
    <w:link w:val="FootnoteText"/>
    <w:uiPriority w:val="99"/>
    <w:locked/>
    <w:rsid w:val="002612AB"/>
    <w:rPr>
      <w:rFonts w:cs="Times New Roman"/>
    </w:rPr>
  </w:style>
  <w:style w:type="character" w:styleId="FootnoteReference">
    <w:name w:val="footnote reference"/>
    <w:basedOn w:val="DefaultParagraphFont"/>
    <w:uiPriority w:val="99"/>
    <w:rsid w:val="002612AB"/>
    <w:rPr>
      <w:rFonts w:cs="Times New Roman"/>
      <w:vertAlign w:val="superscript"/>
    </w:rPr>
  </w:style>
  <w:style w:type="character" w:customStyle="1" w:styleId="roman">
    <w:name w:val="roman"/>
    <w:basedOn w:val="DefaultParagraphFont"/>
    <w:uiPriority w:val="99"/>
    <w:rsid w:val="00F1033B"/>
    <w:rPr>
      <w:rFonts w:cs="Times New Roman"/>
    </w:rPr>
  </w:style>
  <w:style w:type="character" w:customStyle="1" w:styleId="headword">
    <w:name w:val="headword"/>
    <w:basedOn w:val="DefaultParagraphFont"/>
    <w:uiPriority w:val="99"/>
    <w:rsid w:val="00F1033B"/>
    <w:rPr>
      <w:rFonts w:cs="Times New Roman"/>
    </w:rPr>
  </w:style>
  <w:style w:type="character" w:styleId="Hyperlink">
    <w:name w:val="Hyperlink"/>
    <w:basedOn w:val="DefaultParagraphFont"/>
    <w:uiPriority w:val="99"/>
    <w:rsid w:val="000C7987"/>
    <w:rPr>
      <w:rFonts w:cs="Times New Roman"/>
      <w:color w:val="0000FF"/>
      <w:u w:val="single"/>
    </w:rPr>
  </w:style>
  <w:style w:type="paragraph" w:styleId="Footer">
    <w:name w:val="footer"/>
    <w:basedOn w:val="Normal"/>
    <w:link w:val="FooterChar"/>
    <w:uiPriority w:val="99"/>
    <w:rsid w:val="001A3FE4"/>
    <w:pPr>
      <w:tabs>
        <w:tab w:val="center" w:pos="4320"/>
        <w:tab w:val="right" w:pos="8640"/>
      </w:tabs>
    </w:pPr>
  </w:style>
  <w:style w:type="character" w:customStyle="1" w:styleId="FooterChar">
    <w:name w:val="Footer Char"/>
    <w:basedOn w:val="DefaultParagraphFont"/>
    <w:link w:val="Footer"/>
    <w:uiPriority w:val="99"/>
    <w:locked/>
    <w:rsid w:val="001A3FE4"/>
    <w:rPr>
      <w:rFonts w:cs="Times New Roman"/>
    </w:rPr>
  </w:style>
  <w:style w:type="paragraph" w:styleId="NormalWeb">
    <w:name w:val="Normal (Web)"/>
    <w:basedOn w:val="Normal"/>
    <w:uiPriority w:val="99"/>
    <w:rsid w:val="00657C78"/>
    <w:pPr>
      <w:spacing w:before="100" w:beforeAutospacing="1" w:after="100" w:afterAutospacing="1"/>
    </w:pPr>
    <w:rPr>
      <w:rFonts w:ascii="Times" w:hAnsi="Times"/>
      <w:sz w:val="20"/>
      <w:szCs w:val="20"/>
      <w:lang w:val="en-GB"/>
    </w:rPr>
  </w:style>
  <w:style w:type="paragraph" w:styleId="BalloonText">
    <w:name w:val="Balloon Text"/>
    <w:basedOn w:val="Normal"/>
    <w:link w:val="BalloonTextChar"/>
    <w:uiPriority w:val="99"/>
    <w:semiHidden/>
    <w:rsid w:val="00657C7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57C7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endnote reference" w:locked="1" w:semiHidden="0" w:uiPriority="0" w:unhideWhenUsed="0"/>
    <w:lsdException w:name="endnote text"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73FB"/>
    <w:rPr>
      <w:sz w:val="24"/>
      <w:szCs w:val="24"/>
    </w:rPr>
  </w:style>
  <w:style w:type="paragraph" w:styleId="Heading1">
    <w:name w:val="heading 1"/>
    <w:basedOn w:val="Normal"/>
    <w:next w:val="Normal"/>
    <w:link w:val="Heading1Char"/>
    <w:uiPriority w:val="99"/>
    <w:qFormat/>
    <w:rsid w:val="00657C78"/>
    <w:pPr>
      <w:keepNext/>
      <w:keepLines/>
      <w:spacing w:before="200" w:line="276" w:lineRule="auto"/>
      <w:contextualSpacing/>
      <w:outlineLvl w:val="0"/>
    </w:pPr>
    <w:rPr>
      <w:rFonts w:ascii="Trebuchet MS" w:hAnsi="Trebuchet MS" w:cs="Trebuchet MS"/>
      <w:color w:val="000000"/>
      <w:sz w:val="32"/>
      <w:szCs w:val="20"/>
      <w:lang w:val="en-GB"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57C78"/>
    <w:rPr>
      <w:rFonts w:ascii="Trebuchet MS" w:eastAsia="MS Mincho" w:hAnsi="Trebuchet MS" w:cs="Trebuchet MS"/>
      <w:color w:val="000000"/>
      <w:sz w:val="20"/>
      <w:szCs w:val="20"/>
      <w:lang w:val="en-GB" w:eastAsia="en-GB"/>
    </w:rPr>
  </w:style>
  <w:style w:type="character" w:customStyle="1" w:styleId="italic">
    <w:name w:val="italic"/>
    <w:basedOn w:val="DefaultParagraphFont"/>
    <w:uiPriority w:val="99"/>
    <w:rsid w:val="00D373FB"/>
    <w:rPr>
      <w:rFonts w:cs="Times New Roman"/>
    </w:rPr>
  </w:style>
  <w:style w:type="paragraph" w:styleId="Header">
    <w:name w:val="header"/>
    <w:basedOn w:val="Normal"/>
    <w:link w:val="HeaderChar"/>
    <w:uiPriority w:val="99"/>
    <w:rsid w:val="008450D1"/>
    <w:pPr>
      <w:tabs>
        <w:tab w:val="center" w:pos="4320"/>
        <w:tab w:val="right" w:pos="8640"/>
      </w:tabs>
    </w:pPr>
  </w:style>
  <w:style w:type="character" w:customStyle="1" w:styleId="HeaderChar">
    <w:name w:val="Header Char"/>
    <w:basedOn w:val="DefaultParagraphFont"/>
    <w:link w:val="Header"/>
    <w:uiPriority w:val="99"/>
    <w:locked/>
    <w:rsid w:val="008450D1"/>
    <w:rPr>
      <w:rFonts w:cs="Times New Roman"/>
    </w:rPr>
  </w:style>
  <w:style w:type="character" w:styleId="PageNumber">
    <w:name w:val="page number"/>
    <w:basedOn w:val="DefaultParagraphFont"/>
    <w:uiPriority w:val="99"/>
    <w:semiHidden/>
    <w:rsid w:val="008450D1"/>
    <w:rPr>
      <w:rFonts w:cs="Times New Roman"/>
    </w:rPr>
  </w:style>
  <w:style w:type="paragraph" w:styleId="EndnoteText">
    <w:name w:val="endnote text"/>
    <w:basedOn w:val="Normal"/>
    <w:link w:val="EndnoteTextChar"/>
    <w:uiPriority w:val="99"/>
    <w:rsid w:val="00115B8B"/>
  </w:style>
  <w:style w:type="character" w:customStyle="1" w:styleId="EndnoteTextChar">
    <w:name w:val="Endnote Text Char"/>
    <w:basedOn w:val="DefaultParagraphFont"/>
    <w:link w:val="EndnoteText"/>
    <w:uiPriority w:val="99"/>
    <w:locked/>
    <w:rsid w:val="00115B8B"/>
    <w:rPr>
      <w:rFonts w:cs="Times New Roman"/>
    </w:rPr>
  </w:style>
  <w:style w:type="character" w:styleId="EndnoteReference">
    <w:name w:val="endnote reference"/>
    <w:basedOn w:val="DefaultParagraphFont"/>
    <w:uiPriority w:val="99"/>
    <w:rsid w:val="00115B8B"/>
    <w:rPr>
      <w:rFonts w:cs="Times New Roman"/>
      <w:vertAlign w:val="superscript"/>
    </w:rPr>
  </w:style>
  <w:style w:type="character" w:styleId="Strong">
    <w:name w:val="Strong"/>
    <w:basedOn w:val="DefaultParagraphFont"/>
    <w:uiPriority w:val="99"/>
    <w:qFormat/>
    <w:rsid w:val="008059A8"/>
    <w:rPr>
      <w:rFonts w:cs="Times New Roman"/>
      <w:b/>
    </w:rPr>
  </w:style>
  <w:style w:type="character" w:styleId="Emphasis">
    <w:name w:val="Emphasis"/>
    <w:basedOn w:val="DefaultParagraphFont"/>
    <w:uiPriority w:val="99"/>
    <w:qFormat/>
    <w:rsid w:val="00AE345E"/>
    <w:rPr>
      <w:rFonts w:cs="Times New Roman"/>
      <w:i/>
      <w:iCs/>
    </w:rPr>
  </w:style>
  <w:style w:type="character" w:customStyle="1" w:styleId="citation">
    <w:name w:val="citation"/>
    <w:basedOn w:val="DefaultParagraphFont"/>
    <w:uiPriority w:val="99"/>
    <w:rsid w:val="006E40B0"/>
    <w:rPr>
      <w:rFonts w:cs="Times New Roman"/>
    </w:rPr>
  </w:style>
  <w:style w:type="paragraph" w:styleId="FootnoteText">
    <w:name w:val="footnote text"/>
    <w:basedOn w:val="Normal"/>
    <w:link w:val="FootnoteTextChar"/>
    <w:uiPriority w:val="99"/>
    <w:rsid w:val="002612AB"/>
  </w:style>
  <w:style w:type="character" w:customStyle="1" w:styleId="FootnoteTextChar">
    <w:name w:val="Footnote Text Char"/>
    <w:basedOn w:val="DefaultParagraphFont"/>
    <w:link w:val="FootnoteText"/>
    <w:uiPriority w:val="99"/>
    <w:locked/>
    <w:rsid w:val="002612AB"/>
    <w:rPr>
      <w:rFonts w:cs="Times New Roman"/>
    </w:rPr>
  </w:style>
  <w:style w:type="character" w:styleId="FootnoteReference">
    <w:name w:val="footnote reference"/>
    <w:basedOn w:val="DefaultParagraphFont"/>
    <w:uiPriority w:val="99"/>
    <w:rsid w:val="002612AB"/>
    <w:rPr>
      <w:rFonts w:cs="Times New Roman"/>
      <w:vertAlign w:val="superscript"/>
    </w:rPr>
  </w:style>
  <w:style w:type="character" w:customStyle="1" w:styleId="roman">
    <w:name w:val="roman"/>
    <w:basedOn w:val="DefaultParagraphFont"/>
    <w:uiPriority w:val="99"/>
    <w:rsid w:val="00F1033B"/>
    <w:rPr>
      <w:rFonts w:cs="Times New Roman"/>
    </w:rPr>
  </w:style>
  <w:style w:type="character" w:customStyle="1" w:styleId="headword">
    <w:name w:val="headword"/>
    <w:basedOn w:val="DefaultParagraphFont"/>
    <w:uiPriority w:val="99"/>
    <w:rsid w:val="00F1033B"/>
    <w:rPr>
      <w:rFonts w:cs="Times New Roman"/>
    </w:rPr>
  </w:style>
  <w:style w:type="character" w:styleId="Hyperlink">
    <w:name w:val="Hyperlink"/>
    <w:basedOn w:val="DefaultParagraphFont"/>
    <w:uiPriority w:val="99"/>
    <w:rsid w:val="000C7987"/>
    <w:rPr>
      <w:rFonts w:cs="Times New Roman"/>
      <w:color w:val="0000FF"/>
      <w:u w:val="single"/>
    </w:rPr>
  </w:style>
  <w:style w:type="paragraph" w:styleId="Footer">
    <w:name w:val="footer"/>
    <w:basedOn w:val="Normal"/>
    <w:link w:val="FooterChar"/>
    <w:uiPriority w:val="99"/>
    <w:rsid w:val="001A3FE4"/>
    <w:pPr>
      <w:tabs>
        <w:tab w:val="center" w:pos="4320"/>
        <w:tab w:val="right" w:pos="8640"/>
      </w:tabs>
    </w:pPr>
  </w:style>
  <w:style w:type="character" w:customStyle="1" w:styleId="FooterChar">
    <w:name w:val="Footer Char"/>
    <w:basedOn w:val="DefaultParagraphFont"/>
    <w:link w:val="Footer"/>
    <w:uiPriority w:val="99"/>
    <w:locked/>
    <w:rsid w:val="001A3FE4"/>
    <w:rPr>
      <w:rFonts w:cs="Times New Roman"/>
    </w:rPr>
  </w:style>
  <w:style w:type="paragraph" w:styleId="NormalWeb">
    <w:name w:val="Normal (Web)"/>
    <w:basedOn w:val="Normal"/>
    <w:uiPriority w:val="99"/>
    <w:rsid w:val="00657C78"/>
    <w:pPr>
      <w:spacing w:before="100" w:beforeAutospacing="1" w:after="100" w:afterAutospacing="1"/>
    </w:pPr>
    <w:rPr>
      <w:rFonts w:ascii="Times" w:hAnsi="Times"/>
      <w:sz w:val="20"/>
      <w:szCs w:val="20"/>
      <w:lang w:val="en-GB"/>
    </w:rPr>
  </w:style>
  <w:style w:type="paragraph" w:styleId="BalloonText">
    <w:name w:val="Balloon Text"/>
    <w:basedOn w:val="Normal"/>
    <w:link w:val="BalloonTextChar"/>
    <w:uiPriority w:val="99"/>
    <w:semiHidden/>
    <w:rsid w:val="00657C7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57C7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6544071">
      <w:marLeft w:val="0"/>
      <w:marRight w:val="0"/>
      <w:marTop w:val="0"/>
      <w:marBottom w:val="0"/>
      <w:divBdr>
        <w:top w:val="none" w:sz="0" w:space="0" w:color="auto"/>
        <w:left w:val="none" w:sz="0" w:space="0" w:color="auto"/>
        <w:bottom w:val="none" w:sz="0" w:space="0" w:color="auto"/>
        <w:right w:val="none" w:sz="0" w:space="0" w:color="auto"/>
      </w:divBdr>
    </w:div>
    <w:div w:id="2056544072">
      <w:marLeft w:val="0"/>
      <w:marRight w:val="0"/>
      <w:marTop w:val="0"/>
      <w:marBottom w:val="0"/>
      <w:divBdr>
        <w:top w:val="none" w:sz="0" w:space="0" w:color="auto"/>
        <w:left w:val="none" w:sz="0" w:space="0" w:color="auto"/>
        <w:bottom w:val="none" w:sz="0" w:space="0" w:color="auto"/>
        <w:right w:val="none" w:sz="0" w:space="0" w:color="auto"/>
      </w:divBdr>
    </w:div>
    <w:div w:id="2056544073">
      <w:marLeft w:val="0"/>
      <w:marRight w:val="0"/>
      <w:marTop w:val="0"/>
      <w:marBottom w:val="0"/>
      <w:divBdr>
        <w:top w:val="none" w:sz="0" w:space="0" w:color="auto"/>
        <w:left w:val="none" w:sz="0" w:space="0" w:color="auto"/>
        <w:bottom w:val="none" w:sz="0" w:space="0" w:color="auto"/>
        <w:right w:val="none" w:sz="0" w:space="0" w:color="auto"/>
      </w:divBdr>
    </w:div>
    <w:div w:id="2056544074">
      <w:marLeft w:val="0"/>
      <w:marRight w:val="0"/>
      <w:marTop w:val="0"/>
      <w:marBottom w:val="0"/>
      <w:divBdr>
        <w:top w:val="none" w:sz="0" w:space="0" w:color="auto"/>
        <w:left w:val="none" w:sz="0" w:space="0" w:color="auto"/>
        <w:bottom w:val="none" w:sz="0" w:space="0" w:color="auto"/>
        <w:right w:val="none" w:sz="0" w:space="0" w:color="auto"/>
      </w:divBdr>
    </w:div>
    <w:div w:id="2056544075">
      <w:marLeft w:val="0"/>
      <w:marRight w:val="0"/>
      <w:marTop w:val="0"/>
      <w:marBottom w:val="0"/>
      <w:divBdr>
        <w:top w:val="none" w:sz="0" w:space="0" w:color="auto"/>
        <w:left w:val="none" w:sz="0" w:space="0" w:color="auto"/>
        <w:bottom w:val="none" w:sz="0" w:space="0" w:color="auto"/>
        <w:right w:val="none" w:sz="0" w:space="0" w:color="auto"/>
      </w:divBdr>
    </w:div>
    <w:div w:id="205654407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5304</Words>
  <Characters>30233</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University of Nebraska</Company>
  <LinksUpToDate>false</LinksUpToDate>
  <CharactersWithSpaces>35467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Carole Levin</dc:creator>
  <cp:lastModifiedBy>editor</cp:lastModifiedBy>
  <cp:revision>2</cp:revision>
  <cp:lastPrinted>2015-02-14T22:22:00Z</cp:lastPrinted>
  <dcterms:created xsi:type="dcterms:W3CDTF">2015-05-13T10:46:00Z</dcterms:created>
  <dcterms:modified xsi:type="dcterms:W3CDTF">2015-05-13T10:46:00Z</dcterms:modified>
</cp:coreProperties>
</file>