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D7" w:rsidRPr="005930E4" w:rsidRDefault="00DB02D7" w:rsidP="005930E4">
      <w:pPr>
        <w:pStyle w:val="Heading1"/>
        <w:spacing w:line="240" w:lineRule="auto"/>
        <w:jc w:val="center"/>
        <w:rPr>
          <w:rFonts w:ascii="Garamond" w:hAnsi="Garamond"/>
          <w:color w:val="auto"/>
          <w:sz w:val="22"/>
          <w:szCs w:val="22"/>
        </w:rPr>
      </w:pPr>
      <w:r w:rsidRPr="005930E4">
        <w:rPr>
          <w:rFonts w:ascii="Garamond" w:hAnsi="Garamond"/>
          <w:noProof/>
          <w:color w:val="auto"/>
          <w:sz w:val="22"/>
          <w:szCs w:val="22"/>
          <w:lang w:eastAsia="en-GB"/>
        </w:rPr>
        <w:drawing>
          <wp:inline distT="0" distB="0" distL="0" distR="0" wp14:anchorId="528BEA5B" wp14:editId="5CAA9680">
            <wp:extent cx="3161665" cy="1906270"/>
            <wp:effectExtent l="0" t="0" r="63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rsidR="00DB02D7" w:rsidRPr="005930E4" w:rsidRDefault="00DB02D7" w:rsidP="005930E4">
      <w:pPr>
        <w:spacing w:line="240" w:lineRule="auto"/>
        <w:jc w:val="center"/>
        <w:rPr>
          <w:rFonts w:ascii="Garamond" w:hAnsi="Garamond"/>
        </w:rPr>
      </w:pPr>
    </w:p>
    <w:p w:rsidR="00DB02D7" w:rsidRPr="005930E4" w:rsidRDefault="00DB02D7" w:rsidP="005930E4">
      <w:pPr>
        <w:spacing w:line="240" w:lineRule="auto"/>
        <w:jc w:val="center"/>
        <w:rPr>
          <w:rFonts w:ascii="Trajan Pro" w:hAnsi="Trajan Pro"/>
        </w:rPr>
      </w:pPr>
    </w:p>
    <w:p w:rsidR="00DB02D7" w:rsidRPr="005930E4" w:rsidRDefault="005930E4" w:rsidP="005930E4">
      <w:pPr>
        <w:spacing w:line="240" w:lineRule="auto"/>
        <w:jc w:val="center"/>
        <w:rPr>
          <w:rFonts w:ascii="Trajan Pro" w:hAnsi="Trajan Pro"/>
          <w:smallCaps/>
        </w:rPr>
      </w:pPr>
      <w:r w:rsidRPr="005930E4">
        <w:rPr>
          <w:rFonts w:ascii="Trajan Pro" w:hAnsi="Trajan Pro"/>
          <w:smallCaps/>
        </w:rPr>
        <w:t>12</w:t>
      </w:r>
      <w:r w:rsidR="00DB02D7" w:rsidRPr="005930E4">
        <w:rPr>
          <w:rFonts w:ascii="Trajan Pro" w:hAnsi="Trajan Pro"/>
          <w:smallCaps/>
        </w:rPr>
        <w:t xml:space="preserve"> March 2015</w:t>
      </w:r>
    </w:p>
    <w:p w:rsidR="00DB02D7" w:rsidRPr="005930E4" w:rsidRDefault="00DB02D7" w:rsidP="005930E4">
      <w:pPr>
        <w:spacing w:line="240" w:lineRule="auto"/>
        <w:jc w:val="center"/>
        <w:rPr>
          <w:rFonts w:ascii="Garamond" w:hAnsi="Garamond" w:cs="Georgia"/>
          <w:b/>
          <w:smallCaps/>
        </w:rPr>
      </w:pPr>
    </w:p>
    <w:p w:rsidR="00DB02D7" w:rsidRPr="005930E4" w:rsidRDefault="005930E4" w:rsidP="005930E4">
      <w:pPr>
        <w:spacing w:line="240" w:lineRule="auto"/>
        <w:jc w:val="center"/>
        <w:rPr>
          <w:rFonts w:ascii="Trajan Pro" w:hAnsi="Trajan Pro"/>
          <w:smallCaps/>
          <w:sz w:val="24"/>
          <w:szCs w:val="24"/>
        </w:rPr>
      </w:pPr>
      <w:r w:rsidRPr="005930E4">
        <w:rPr>
          <w:rFonts w:ascii="Trajan Pro" w:hAnsi="Trajan Pro" w:cs="Georgia"/>
          <w:b/>
          <w:smallCaps/>
          <w:sz w:val="24"/>
          <w:szCs w:val="24"/>
        </w:rPr>
        <w:t>“Knee deep in the big muddy”: Escalation of Commitment</w:t>
      </w:r>
    </w:p>
    <w:p w:rsidR="00DB02D7" w:rsidRPr="005930E4" w:rsidRDefault="00DB02D7" w:rsidP="005930E4">
      <w:pPr>
        <w:pStyle w:val="NormalWeb"/>
        <w:tabs>
          <w:tab w:val="left" w:pos="6456"/>
        </w:tabs>
        <w:spacing w:before="0" w:beforeAutospacing="0" w:after="200" w:afterAutospacing="0"/>
        <w:rPr>
          <w:rFonts w:ascii="Garamond" w:hAnsi="Garamond"/>
          <w:smallCaps/>
          <w:sz w:val="22"/>
          <w:szCs w:val="22"/>
        </w:rPr>
      </w:pPr>
      <w:r w:rsidRPr="005930E4">
        <w:rPr>
          <w:rFonts w:ascii="Garamond" w:hAnsi="Garamond"/>
          <w:smallCaps/>
          <w:sz w:val="22"/>
          <w:szCs w:val="22"/>
        </w:rPr>
        <w:tab/>
      </w:r>
    </w:p>
    <w:p w:rsidR="00DB02D7" w:rsidRPr="005930E4" w:rsidRDefault="005930E4" w:rsidP="005930E4">
      <w:pPr>
        <w:pStyle w:val="NormalWeb"/>
        <w:spacing w:before="0" w:beforeAutospacing="0" w:after="200" w:afterAutospacing="0"/>
        <w:jc w:val="center"/>
        <w:rPr>
          <w:rFonts w:ascii="Trajan Pro" w:hAnsi="Trajan Pro" w:cs="Arial"/>
          <w:b/>
          <w:sz w:val="22"/>
          <w:szCs w:val="22"/>
          <w:lang w:val="en-US"/>
        </w:rPr>
      </w:pPr>
      <w:r w:rsidRPr="005930E4">
        <w:rPr>
          <w:rFonts w:ascii="Trajan Pro" w:hAnsi="Trajan Pro"/>
          <w:smallCaps/>
          <w:sz w:val="22"/>
          <w:szCs w:val="22"/>
        </w:rPr>
        <w:t>Professor Helga Drummond</w:t>
      </w:r>
    </w:p>
    <w:p w:rsidR="007F3628" w:rsidRPr="005930E4" w:rsidRDefault="007F3628" w:rsidP="005930E4">
      <w:pPr>
        <w:spacing w:line="240" w:lineRule="auto"/>
        <w:rPr>
          <w:rFonts w:ascii="Garamond" w:hAnsi="Garamond" w:cs="Times New Roman"/>
          <w:lang w:eastAsia="en-GB"/>
        </w:rPr>
      </w:pPr>
    </w:p>
    <w:p w:rsidR="00794CD4" w:rsidRPr="005930E4" w:rsidRDefault="007F3628" w:rsidP="005930E4">
      <w:pPr>
        <w:spacing w:line="240" w:lineRule="auto"/>
        <w:jc w:val="both"/>
        <w:rPr>
          <w:rFonts w:ascii="Garamond" w:hAnsi="Garamond" w:cs="Times New Roman"/>
        </w:rPr>
      </w:pPr>
      <w:r w:rsidRPr="005930E4">
        <w:rPr>
          <w:rFonts w:ascii="Garamond" w:hAnsi="Garamond" w:cs="Times New Roman"/>
        </w:rPr>
        <w:t>In 1961 a remarkable event occurred in the Libyan Desert. For seven fruitless years an entrepreneur named Bunker Nelson Hunt and BP drilled for oil. Finally, operatives were instructed to stop drilling and come home. “Then, just for luck, the rig superintendent drilled another ten feet into the sand before withdrawing the bit from the third hole, and, in doing so, uncove</w:t>
      </w:r>
      <w:r w:rsidR="00794CD4" w:rsidRPr="005930E4">
        <w:rPr>
          <w:rFonts w:ascii="Garamond" w:hAnsi="Garamond" w:cs="Times New Roman"/>
        </w:rPr>
        <w:t xml:space="preserve">red Bunker’s ace - </w:t>
      </w:r>
      <w:r w:rsidRPr="005930E4">
        <w:rPr>
          <w:rFonts w:ascii="Garamond" w:hAnsi="Garamond" w:cs="Times New Roman"/>
        </w:rPr>
        <w:t>one of t</w:t>
      </w:r>
      <w:r w:rsidR="00794CD4" w:rsidRPr="005930E4">
        <w:rPr>
          <w:rFonts w:ascii="Garamond" w:hAnsi="Garamond" w:cs="Times New Roman"/>
        </w:rPr>
        <w:t>he world’s largest oil fields.</w:t>
      </w:r>
    </w:p>
    <w:p w:rsidR="007F3628" w:rsidRPr="005930E4" w:rsidRDefault="007F3628" w:rsidP="005930E4">
      <w:pPr>
        <w:spacing w:line="240" w:lineRule="auto"/>
        <w:jc w:val="both"/>
        <w:rPr>
          <w:rFonts w:ascii="Garamond" w:hAnsi="Garamond" w:cs="Times New Roman"/>
        </w:rPr>
      </w:pPr>
      <w:r w:rsidRPr="005930E4">
        <w:rPr>
          <w:rFonts w:ascii="Garamond" w:hAnsi="Garamond" w:cs="Times New Roman"/>
        </w:rPr>
        <w:t>Almost any decision involving uncertainty runs the risk of failing. When an important venture falters, individuals and organizations may have a difficult decision to make about whether to quit or continue. Whether it is a decision to remain “on hold” on the telephone, repair an old car</w:t>
      </w:r>
      <w:r w:rsidR="00A87FF9" w:rsidRPr="005930E4">
        <w:rPr>
          <w:rFonts w:ascii="Garamond" w:hAnsi="Garamond" w:cs="Times New Roman"/>
        </w:rPr>
        <w:t>,</w:t>
      </w:r>
      <w:r w:rsidRPr="005930E4">
        <w:rPr>
          <w:rFonts w:ascii="Garamond" w:hAnsi="Garamond" w:cs="Times New Roman"/>
        </w:rPr>
        <w:t xml:space="preserve"> or a multi-billion pound mega-project </w:t>
      </w:r>
      <w:r w:rsidR="00A87FF9" w:rsidRPr="005930E4">
        <w:rPr>
          <w:rFonts w:ascii="Garamond" w:hAnsi="Garamond" w:cs="Times New Roman"/>
        </w:rPr>
        <w:t>like London’s Cross-rail</w:t>
      </w:r>
      <w:r w:rsidRPr="005930E4">
        <w:rPr>
          <w:rFonts w:ascii="Garamond" w:hAnsi="Garamond" w:cs="Times New Roman"/>
        </w:rPr>
        <w:t xml:space="preserve">, or Brandenburg’s long delayed airport, </w:t>
      </w:r>
      <w:r w:rsidR="0031003D" w:rsidRPr="005930E4">
        <w:rPr>
          <w:rFonts w:ascii="Garamond" w:hAnsi="Garamond" w:cs="Times New Roman"/>
        </w:rPr>
        <w:t>the dilemma is the same. Do we persist and risk compounding our difficulties</w:t>
      </w:r>
      <w:r w:rsidR="00794CD4" w:rsidRPr="005930E4">
        <w:rPr>
          <w:rFonts w:ascii="Garamond" w:hAnsi="Garamond" w:cs="Times New Roman"/>
        </w:rPr>
        <w:t>? O</w:t>
      </w:r>
      <w:r w:rsidR="0031003D" w:rsidRPr="005930E4">
        <w:rPr>
          <w:rFonts w:ascii="Garamond" w:hAnsi="Garamond" w:cs="Times New Roman"/>
        </w:rPr>
        <w:t xml:space="preserve">r </w:t>
      </w:r>
      <w:r w:rsidR="00794CD4" w:rsidRPr="005930E4">
        <w:rPr>
          <w:rFonts w:ascii="Garamond" w:hAnsi="Garamond" w:cs="Times New Roman"/>
        </w:rPr>
        <w:t xml:space="preserve">do we </w:t>
      </w:r>
      <w:r w:rsidR="0031003D" w:rsidRPr="005930E4">
        <w:rPr>
          <w:rFonts w:ascii="Garamond" w:hAnsi="Garamond" w:cs="Times New Roman"/>
        </w:rPr>
        <w:t>cut our losses?</w:t>
      </w:r>
    </w:p>
    <w:p w:rsidR="007F3628" w:rsidRPr="005930E4" w:rsidRDefault="007F3628" w:rsidP="005930E4">
      <w:pPr>
        <w:spacing w:line="240" w:lineRule="auto"/>
        <w:jc w:val="both"/>
        <w:rPr>
          <w:rFonts w:ascii="Garamond" w:hAnsi="Garamond" w:cs="Times New Roman"/>
        </w:rPr>
      </w:pPr>
      <w:r w:rsidRPr="005930E4">
        <w:rPr>
          <w:rFonts w:ascii="Garamond" w:hAnsi="Garamond" w:cs="Times New Roman"/>
        </w:rPr>
        <w:t xml:space="preserve">If at first you don’t succeed, says the proverb, try, try again. To a point this is good advice. </w:t>
      </w:r>
      <w:r w:rsidR="0031003D" w:rsidRPr="005930E4">
        <w:rPr>
          <w:rFonts w:ascii="Garamond" w:hAnsi="Garamond" w:cs="Times New Roman"/>
        </w:rPr>
        <w:t>But only to a point! Supposing those wells in the Libyan dessert had been dry?</w:t>
      </w:r>
      <w:r w:rsidR="00EE4243" w:rsidRPr="005930E4">
        <w:rPr>
          <w:rFonts w:ascii="Garamond" w:hAnsi="Garamond" w:cs="Times New Roman"/>
        </w:rPr>
        <w:t xml:space="preserve"> P</w:t>
      </w:r>
      <w:r w:rsidR="0031003D" w:rsidRPr="005930E4">
        <w:rPr>
          <w:rFonts w:ascii="Garamond" w:hAnsi="Garamond" w:cs="Times New Roman"/>
        </w:rPr>
        <w:t xml:space="preserve">ersistence </w:t>
      </w:r>
      <w:r w:rsidR="00EE4243" w:rsidRPr="005930E4">
        <w:rPr>
          <w:rFonts w:ascii="Garamond" w:hAnsi="Garamond" w:cs="Times New Roman"/>
        </w:rPr>
        <w:t xml:space="preserve">would only have made </w:t>
      </w:r>
      <w:r w:rsidR="0031003D" w:rsidRPr="005930E4">
        <w:rPr>
          <w:rFonts w:ascii="Garamond" w:hAnsi="Garamond" w:cs="Times New Roman"/>
        </w:rPr>
        <w:t xml:space="preserve">matters worse. </w:t>
      </w:r>
    </w:p>
    <w:p w:rsidR="008776D1" w:rsidRPr="005930E4" w:rsidRDefault="0031003D" w:rsidP="005930E4">
      <w:pPr>
        <w:spacing w:line="240" w:lineRule="auto"/>
        <w:jc w:val="both"/>
        <w:rPr>
          <w:rFonts w:ascii="Garamond" w:hAnsi="Garamond" w:cs="Times New Roman"/>
        </w:rPr>
      </w:pPr>
      <w:r w:rsidRPr="005930E4">
        <w:rPr>
          <w:rFonts w:ascii="Garamond" w:hAnsi="Garamond" w:cs="Times New Roman"/>
        </w:rPr>
        <w:t>Economics offers clear guidance on what to do when an important venture begins to falter. That is, decision</w:t>
      </w:r>
      <w:r w:rsidR="00EE4243" w:rsidRPr="005930E4">
        <w:rPr>
          <w:rFonts w:ascii="Garamond" w:hAnsi="Garamond" w:cs="Times New Roman"/>
        </w:rPr>
        <w:t>-makers</w:t>
      </w:r>
      <w:r w:rsidRPr="005930E4">
        <w:rPr>
          <w:rFonts w:ascii="Garamond" w:hAnsi="Garamond" w:cs="Times New Roman"/>
        </w:rPr>
        <w:t xml:space="preserve"> should review the project </w:t>
      </w:r>
      <w:r w:rsidR="00EE4243" w:rsidRPr="005930E4">
        <w:rPr>
          <w:rFonts w:ascii="Garamond" w:hAnsi="Garamond" w:cs="Times New Roman"/>
        </w:rPr>
        <w:t xml:space="preserve">(or line of activity) </w:t>
      </w:r>
      <w:r w:rsidRPr="005930E4">
        <w:rPr>
          <w:rFonts w:ascii="Garamond" w:hAnsi="Garamond" w:cs="Times New Roman"/>
        </w:rPr>
        <w:t xml:space="preserve">and persist </w:t>
      </w:r>
      <w:r w:rsidRPr="005930E4">
        <w:rPr>
          <w:rFonts w:ascii="Garamond" w:hAnsi="Garamond" w:cs="Times New Roman"/>
          <w:i/>
        </w:rPr>
        <w:t>only</w:t>
      </w:r>
      <w:r w:rsidRPr="005930E4">
        <w:rPr>
          <w:rFonts w:ascii="Garamond" w:hAnsi="Garamond" w:cs="Times New Roman"/>
        </w:rPr>
        <w:t xml:space="preserve"> if the marginal benefits of completing the project promise to outweigh the marginal costs of doing so. It is good advice, but research by psychologists suggests we don’t always follow it. Instead of giving up when the odds</w:t>
      </w:r>
      <w:r w:rsidR="00D97CD9" w:rsidRPr="005930E4">
        <w:rPr>
          <w:rFonts w:ascii="Garamond" w:hAnsi="Garamond" w:cs="Times New Roman"/>
        </w:rPr>
        <w:t xml:space="preserve"> are plainly against us, </w:t>
      </w:r>
      <w:r w:rsidR="00C0436A" w:rsidRPr="005930E4">
        <w:rPr>
          <w:rFonts w:ascii="Garamond" w:hAnsi="Garamond" w:cs="Times New Roman"/>
        </w:rPr>
        <w:t xml:space="preserve">we may well </w:t>
      </w:r>
      <w:r w:rsidR="00D97CD9" w:rsidRPr="005930E4">
        <w:rPr>
          <w:rFonts w:ascii="Garamond" w:hAnsi="Garamond" w:cs="Times New Roman"/>
        </w:rPr>
        <w:t xml:space="preserve">re-invest </w:t>
      </w:r>
      <w:r w:rsidRPr="005930E4">
        <w:rPr>
          <w:rFonts w:ascii="Garamond" w:hAnsi="Garamond" w:cs="Times New Roman"/>
        </w:rPr>
        <w:t xml:space="preserve">only to become caught up in a </w:t>
      </w:r>
      <w:r w:rsidR="00D97CD9" w:rsidRPr="005930E4">
        <w:rPr>
          <w:rFonts w:ascii="Garamond" w:hAnsi="Garamond" w:cs="Times New Roman"/>
        </w:rPr>
        <w:t xml:space="preserve">spiral of escalating commitment. </w:t>
      </w:r>
    </w:p>
    <w:p w:rsidR="0031003D" w:rsidRPr="005930E4" w:rsidRDefault="008776D1" w:rsidP="005930E4">
      <w:pPr>
        <w:spacing w:line="240" w:lineRule="auto"/>
        <w:jc w:val="both"/>
        <w:rPr>
          <w:rFonts w:ascii="Garamond" w:hAnsi="Garamond" w:cs="Times New Roman"/>
        </w:rPr>
      </w:pPr>
      <w:r w:rsidRPr="005930E4">
        <w:rPr>
          <w:rFonts w:ascii="Garamond" w:hAnsi="Garamond" w:cs="Times New Roman"/>
        </w:rPr>
        <w:t>Escalation is thought to be a</w:t>
      </w:r>
      <w:r w:rsidR="00DD75FD" w:rsidRPr="005930E4">
        <w:rPr>
          <w:rFonts w:ascii="Garamond" w:hAnsi="Garamond" w:cs="Times New Roman"/>
        </w:rPr>
        <w:t xml:space="preserve"> costly and ubiquitous problem. Chicago’s Deep Tunnel sewer project was derided as ‘money down the drain’.  More recently, the refurbishment of London’s Savoy Hotel cost almost double what was forecast and took almost twice as long </w:t>
      </w:r>
      <w:r w:rsidR="00A87FF9" w:rsidRPr="005930E4">
        <w:rPr>
          <w:rFonts w:ascii="Garamond" w:hAnsi="Garamond" w:cs="Times New Roman"/>
        </w:rPr>
        <w:t xml:space="preserve">as </w:t>
      </w:r>
      <w:r w:rsidR="00DD75FD" w:rsidRPr="005930E4">
        <w:rPr>
          <w:rFonts w:ascii="Garamond" w:hAnsi="Garamond" w:cs="Times New Roman"/>
        </w:rPr>
        <w:t xml:space="preserve">expected.  Likewise, the cost of Amsterdam’s new underground metro almost doubled </w:t>
      </w:r>
      <w:r w:rsidR="00EE4243" w:rsidRPr="005930E4">
        <w:rPr>
          <w:rFonts w:ascii="Garamond" w:hAnsi="Garamond" w:cs="Times New Roman"/>
        </w:rPr>
        <w:t>during construction</w:t>
      </w:r>
      <w:r w:rsidR="00DD75FD" w:rsidRPr="005930E4">
        <w:rPr>
          <w:rFonts w:ascii="Garamond" w:hAnsi="Garamond" w:cs="Times New Roman"/>
        </w:rPr>
        <w:t xml:space="preserve">. The UK’s M6 Toll Motorway has been open for over a decade. Yet traffic levels are </w:t>
      </w:r>
      <w:r w:rsidR="00EE4243" w:rsidRPr="005930E4">
        <w:rPr>
          <w:rFonts w:ascii="Garamond" w:hAnsi="Garamond" w:cs="Times New Roman"/>
        </w:rPr>
        <w:t xml:space="preserve">still </w:t>
      </w:r>
      <w:r w:rsidR="00DD75FD" w:rsidRPr="005930E4">
        <w:rPr>
          <w:rFonts w:ascii="Garamond" w:hAnsi="Garamond" w:cs="Times New Roman"/>
        </w:rPr>
        <w:t>well below what was</w:t>
      </w:r>
      <w:r w:rsidR="00EE4243" w:rsidRPr="005930E4">
        <w:rPr>
          <w:rFonts w:ascii="Garamond" w:hAnsi="Garamond" w:cs="Times New Roman"/>
        </w:rPr>
        <w:t xml:space="preserve"> anticipated. </w:t>
      </w:r>
      <w:r w:rsidR="00DD75FD" w:rsidRPr="005930E4">
        <w:rPr>
          <w:rFonts w:ascii="Garamond" w:hAnsi="Garamond" w:cs="Times New Roman"/>
        </w:rPr>
        <w:t>Edinburgh’s tram system finally opened in 2014, three years late and £375 million over-budget. Traffic through the Channel Tunnel has been significantly less than forecast</w:t>
      </w:r>
      <w:r w:rsidR="00A87FF9" w:rsidRPr="005930E4">
        <w:rPr>
          <w:rFonts w:ascii="Garamond" w:hAnsi="Garamond" w:cs="Times New Roman"/>
        </w:rPr>
        <w:t>,</w:t>
      </w:r>
      <w:r w:rsidR="00DD75FD" w:rsidRPr="005930E4">
        <w:rPr>
          <w:rFonts w:ascii="Garamond" w:hAnsi="Garamond" w:cs="Times New Roman"/>
        </w:rPr>
        <w:t xml:space="preserve"> leaving UK taxpayers to pay bills of over £10 bn. Berlin’s Brandenburg airport was due to open in 2011. Then it became late 2014. At the time of writing the date has been put back to 2016 – at the earliest. Meanwhile, costs have spiralled from an initial forecast of </w:t>
      </w:r>
      <w:r w:rsidR="00DD75FD" w:rsidRPr="005930E4">
        <w:rPr>
          <w:rFonts w:ascii="Garamond" w:hAnsi="Garamond" w:cs="Times New Roman"/>
          <w:color w:val="333333"/>
        </w:rPr>
        <w:t xml:space="preserve">€2.5 billion to over €4.3 billion. </w:t>
      </w:r>
      <w:r w:rsidR="00DD75FD" w:rsidRPr="005930E4">
        <w:rPr>
          <w:rFonts w:ascii="Garamond" w:hAnsi="Garamond" w:cs="Times New Roman"/>
        </w:rPr>
        <w:t>Many more exa</w:t>
      </w:r>
      <w:r w:rsidR="00EE4243" w:rsidRPr="005930E4">
        <w:rPr>
          <w:rFonts w:ascii="Garamond" w:hAnsi="Garamond" w:cs="Times New Roman"/>
        </w:rPr>
        <w:t xml:space="preserve">mples </w:t>
      </w:r>
      <w:r w:rsidR="00DD75FD" w:rsidRPr="005930E4">
        <w:rPr>
          <w:rFonts w:ascii="Garamond" w:hAnsi="Garamond" w:cs="Times New Roman"/>
        </w:rPr>
        <w:t xml:space="preserve">could be cited. Why do never seem to learn? </w:t>
      </w:r>
      <w:r w:rsidRPr="005930E4">
        <w:rPr>
          <w:rFonts w:ascii="Garamond" w:hAnsi="Garamond" w:cs="Times New Roman"/>
        </w:rPr>
        <w:t>In this lecture I discuss how escalation starts, what drives it and what we can do to protect ourselves and our organizations from becoming embroiled in a potentially ruinous course of action.</w:t>
      </w:r>
    </w:p>
    <w:p w:rsidR="008776D1" w:rsidRPr="005930E4" w:rsidRDefault="008776D1" w:rsidP="005930E4">
      <w:pPr>
        <w:spacing w:line="240" w:lineRule="auto"/>
        <w:ind w:firstLine="720"/>
        <w:jc w:val="both"/>
        <w:rPr>
          <w:rFonts w:ascii="Garamond" w:hAnsi="Garamond" w:cs="Times New Roman"/>
        </w:rPr>
      </w:pPr>
    </w:p>
    <w:p w:rsidR="008776D1" w:rsidRPr="005930E4" w:rsidRDefault="008776D1" w:rsidP="005930E4">
      <w:pPr>
        <w:spacing w:line="240" w:lineRule="auto"/>
        <w:jc w:val="both"/>
        <w:rPr>
          <w:rFonts w:ascii="Garamond" w:hAnsi="Garamond" w:cs="Times New Roman"/>
          <w:b/>
        </w:rPr>
      </w:pPr>
      <w:bookmarkStart w:id="0" w:name="_GoBack"/>
      <w:bookmarkEnd w:id="0"/>
      <w:r w:rsidRPr="005930E4">
        <w:rPr>
          <w:rFonts w:ascii="Garamond" w:hAnsi="Garamond" w:cs="Times New Roman"/>
          <w:b/>
        </w:rPr>
        <w:lastRenderedPageBreak/>
        <w:t xml:space="preserve">How Does Escalation Start? </w:t>
      </w:r>
    </w:p>
    <w:p w:rsidR="004666F2" w:rsidRPr="005930E4" w:rsidRDefault="008776D1" w:rsidP="005930E4">
      <w:pPr>
        <w:spacing w:line="240" w:lineRule="auto"/>
        <w:jc w:val="both"/>
        <w:rPr>
          <w:rFonts w:ascii="Garamond" w:hAnsi="Garamond" w:cs="Times New Roman"/>
        </w:rPr>
      </w:pPr>
      <w:r w:rsidRPr="005930E4">
        <w:rPr>
          <w:rFonts w:ascii="Garamond" w:hAnsi="Garamond" w:cs="Times New Roman"/>
        </w:rPr>
        <w:t xml:space="preserve">Escalation is defined as persistence with a course of action beyond an economically defensible point. </w:t>
      </w:r>
      <w:r w:rsidR="00EE4243" w:rsidRPr="005930E4">
        <w:rPr>
          <w:rFonts w:ascii="Garamond" w:hAnsi="Garamond" w:cs="Times New Roman"/>
        </w:rPr>
        <w:t>More specifically:</w:t>
      </w:r>
    </w:p>
    <w:p w:rsidR="008776D1" w:rsidRPr="005930E4" w:rsidRDefault="008776D1" w:rsidP="005930E4">
      <w:pPr>
        <w:pStyle w:val="ListParagraph"/>
        <w:numPr>
          <w:ilvl w:val="0"/>
          <w:numId w:val="1"/>
        </w:numPr>
        <w:spacing w:line="240" w:lineRule="auto"/>
        <w:jc w:val="both"/>
        <w:rPr>
          <w:rFonts w:ascii="Garamond" w:hAnsi="Garamond" w:cs="Times New Roman"/>
        </w:rPr>
      </w:pPr>
      <w:r w:rsidRPr="005930E4">
        <w:rPr>
          <w:rFonts w:ascii="Garamond" w:hAnsi="Garamond" w:cs="Times New Roman"/>
        </w:rPr>
        <w:t>significant resources are invested,</w:t>
      </w:r>
    </w:p>
    <w:p w:rsidR="008776D1" w:rsidRPr="005930E4" w:rsidRDefault="008776D1" w:rsidP="005930E4">
      <w:pPr>
        <w:pStyle w:val="ListParagraph"/>
        <w:numPr>
          <w:ilvl w:val="0"/>
          <w:numId w:val="1"/>
        </w:numPr>
        <w:spacing w:line="240" w:lineRule="auto"/>
        <w:jc w:val="both"/>
        <w:rPr>
          <w:rFonts w:ascii="Garamond" w:hAnsi="Garamond" w:cs="Times New Roman"/>
        </w:rPr>
      </w:pPr>
      <w:r w:rsidRPr="005930E4">
        <w:rPr>
          <w:rFonts w:ascii="Garamond" w:hAnsi="Garamond" w:cs="Times New Roman"/>
        </w:rPr>
        <w:t xml:space="preserve">feedback </w:t>
      </w:r>
      <w:r w:rsidR="00EE4243" w:rsidRPr="005930E4">
        <w:rPr>
          <w:rFonts w:ascii="Garamond" w:hAnsi="Garamond" w:cs="Times New Roman"/>
        </w:rPr>
        <w:t xml:space="preserve">increasingly </w:t>
      </w:r>
      <w:r w:rsidRPr="005930E4">
        <w:rPr>
          <w:rFonts w:ascii="Garamond" w:hAnsi="Garamond" w:cs="Times New Roman"/>
        </w:rPr>
        <w:t>suggests important expe</w:t>
      </w:r>
      <w:r w:rsidR="00EE4243" w:rsidRPr="005930E4">
        <w:rPr>
          <w:rFonts w:ascii="Garamond" w:hAnsi="Garamond" w:cs="Times New Roman"/>
        </w:rPr>
        <w:t>ctations are unlikely to be met;</w:t>
      </w:r>
    </w:p>
    <w:p w:rsidR="008776D1" w:rsidRPr="005930E4" w:rsidRDefault="008776D1" w:rsidP="005930E4">
      <w:pPr>
        <w:pStyle w:val="ListParagraph"/>
        <w:numPr>
          <w:ilvl w:val="0"/>
          <w:numId w:val="1"/>
        </w:numPr>
        <w:spacing w:line="240" w:lineRule="auto"/>
        <w:jc w:val="both"/>
        <w:rPr>
          <w:rFonts w:ascii="Garamond" w:hAnsi="Garamond" w:cs="Times New Roman"/>
        </w:rPr>
      </w:pPr>
      <w:r w:rsidRPr="005930E4">
        <w:rPr>
          <w:rFonts w:ascii="Garamond" w:hAnsi="Garamond" w:cs="Times New Roman"/>
        </w:rPr>
        <w:t xml:space="preserve">there </w:t>
      </w:r>
      <w:r w:rsidR="00EE4243" w:rsidRPr="005930E4">
        <w:rPr>
          <w:rFonts w:ascii="Garamond" w:hAnsi="Garamond" w:cs="Times New Roman"/>
        </w:rPr>
        <w:t xml:space="preserve">is an opportunity to </w:t>
      </w:r>
      <w:r w:rsidRPr="005930E4">
        <w:rPr>
          <w:rFonts w:ascii="Garamond" w:hAnsi="Garamond" w:cs="Times New Roman"/>
        </w:rPr>
        <w:t>quit</w:t>
      </w:r>
      <w:r w:rsidR="00EE4243" w:rsidRPr="005930E4">
        <w:rPr>
          <w:rFonts w:ascii="Garamond" w:hAnsi="Garamond" w:cs="Times New Roman"/>
        </w:rPr>
        <w:t xml:space="preserve"> or persist, and,</w:t>
      </w:r>
    </w:p>
    <w:p w:rsidR="008776D1" w:rsidRPr="005930E4" w:rsidRDefault="008776D1" w:rsidP="005930E4">
      <w:pPr>
        <w:pStyle w:val="ListParagraph"/>
        <w:numPr>
          <w:ilvl w:val="0"/>
          <w:numId w:val="1"/>
        </w:numPr>
        <w:spacing w:line="240" w:lineRule="auto"/>
        <w:jc w:val="both"/>
        <w:rPr>
          <w:rFonts w:ascii="Garamond" w:hAnsi="Garamond" w:cs="Times New Roman"/>
        </w:rPr>
      </w:pPr>
      <w:r w:rsidRPr="005930E4">
        <w:rPr>
          <w:rFonts w:ascii="Garamond" w:hAnsi="Garamond" w:cs="Times New Roman"/>
        </w:rPr>
        <w:t xml:space="preserve">the consequences of either quitting </w:t>
      </w:r>
      <w:r w:rsidR="00EE4243" w:rsidRPr="005930E4">
        <w:rPr>
          <w:rFonts w:ascii="Garamond" w:hAnsi="Garamond" w:cs="Times New Roman"/>
        </w:rPr>
        <w:t xml:space="preserve">or persisting </w:t>
      </w:r>
      <w:r w:rsidRPr="005930E4">
        <w:rPr>
          <w:rFonts w:ascii="Garamond" w:hAnsi="Garamond" w:cs="Times New Roman"/>
        </w:rPr>
        <w:t>are unk</w:t>
      </w:r>
      <w:r w:rsidR="00357C28" w:rsidRPr="005930E4">
        <w:rPr>
          <w:rFonts w:ascii="Garamond" w:hAnsi="Garamond" w:cs="Times New Roman"/>
        </w:rPr>
        <w:t>n</w:t>
      </w:r>
      <w:r w:rsidRPr="005930E4">
        <w:rPr>
          <w:rFonts w:ascii="Garamond" w:hAnsi="Garamond" w:cs="Times New Roman"/>
        </w:rPr>
        <w:t xml:space="preserve">own. </w:t>
      </w:r>
    </w:p>
    <w:p w:rsidR="00357C28" w:rsidRPr="005930E4" w:rsidRDefault="00357C28" w:rsidP="005930E4">
      <w:pPr>
        <w:spacing w:line="240" w:lineRule="auto"/>
        <w:jc w:val="both"/>
        <w:rPr>
          <w:rFonts w:ascii="Garamond" w:hAnsi="Garamond" w:cs="Times New Roman"/>
        </w:rPr>
      </w:pPr>
      <w:r w:rsidRPr="005930E4">
        <w:rPr>
          <w:rFonts w:ascii="Garamond" w:hAnsi="Garamond" w:cs="Times New Roman"/>
        </w:rPr>
        <w:t>It is thought that the seeds of escalation and ultimate failure are often sewn early on thanks to decision-makers’ unrealistic expectations about what can be achieved</w:t>
      </w:r>
      <w:r w:rsidR="004666F2" w:rsidRPr="005930E4">
        <w:rPr>
          <w:rFonts w:ascii="Garamond" w:hAnsi="Garamond" w:cs="Times New Roman"/>
        </w:rPr>
        <w:t xml:space="preserve"> – a combination of deceit and delusion</w:t>
      </w:r>
      <w:r w:rsidRPr="005930E4">
        <w:rPr>
          <w:rFonts w:ascii="Garamond" w:hAnsi="Garamond" w:cs="Times New Roman"/>
        </w:rPr>
        <w:t xml:space="preserve">. Since I deal with this in my November </w:t>
      </w:r>
      <w:r w:rsidR="00EE4243" w:rsidRPr="005930E4">
        <w:rPr>
          <w:rFonts w:ascii="Garamond" w:hAnsi="Garamond" w:cs="Times New Roman"/>
        </w:rPr>
        <w:t xml:space="preserve">2014 lecture </w:t>
      </w:r>
      <w:r w:rsidR="00120EB3" w:rsidRPr="005930E4">
        <w:rPr>
          <w:rFonts w:ascii="Garamond" w:hAnsi="Garamond" w:cs="Times New Roman"/>
        </w:rPr>
        <w:t>entitled “Predictable Surprises”</w:t>
      </w:r>
      <w:r w:rsidRPr="005930E4">
        <w:rPr>
          <w:rFonts w:ascii="Garamond" w:hAnsi="Garamond" w:cs="Times New Roman"/>
        </w:rPr>
        <w:t xml:space="preserve"> I will mention the main traps very briefly.</w:t>
      </w:r>
    </w:p>
    <w:p w:rsidR="00357C28" w:rsidRPr="005930E4" w:rsidRDefault="004666F2" w:rsidP="005930E4">
      <w:pPr>
        <w:spacing w:line="240" w:lineRule="auto"/>
        <w:jc w:val="both"/>
        <w:rPr>
          <w:rFonts w:ascii="Garamond" w:hAnsi="Garamond" w:cs="Times New Roman"/>
        </w:rPr>
      </w:pPr>
      <w:r w:rsidRPr="005930E4">
        <w:rPr>
          <w:rFonts w:ascii="Garamond" w:hAnsi="Garamond" w:cs="Times New Roman"/>
        </w:rPr>
        <w:t xml:space="preserve">One of the biggest problems is over-confidence. </w:t>
      </w:r>
      <w:r w:rsidR="00DD75FD" w:rsidRPr="005930E4">
        <w:rPr>
          <w:rFonts w:ascii="Garamond" w:hAnsi="Garamond" w:cs="Times New Roman"/>
        </w:rPr>
        <w:t xml:space="preserve">One reason why almost 80% of new business start-ups fail with two years is that entrepreneurs tend to over-estimate projected sales and under-estimate – or fail to investigate expenses. They forget that bills roll in from day one, but customer bases can take years to build. </w:t>
      </w:r>
    </w:p>
    <w:p w:rsidR="00357C28" w:rsidRPr="005930E4" w:rsidRDefault="00357C28" w:rsidP="005930E4">
      <w:pPr>
        <w:spacing w:line="240" w:lineRule="auto"/>
        <w:jc w:val="both"/>
        <w:rPr>
          <w:rFonts w:ascii="Garamond" w:hAnsi="Garamond" w:cs="Times New Roman"/>
        </w:rPr>
      </w:pPr>
      <w:r w:rsidRPr="005930E4">
        <w:rPr>
          <w:rFonts w:ascii="Garamond" w:hAnsi="Garamond" w:cs="Times New Roman"/>
        </w:rPr>
        <w:t xml:space="preserve">In theory, complex organizations are shielded from human foibles because they employ rigorous project planning and </w:t>
      </w:r>
      <w:r w:rsidR="00120EB3" w:rsidRPr="005930E4">
        <w:rPr>
          <w:rFonts w:ascii="Garamond" w:hAnsi="Garamond" w:cs="Times New Roman"/>
        </w:rPr>
        <w:t xml:space="preserve">sophisticated </w:t>
      </w:r>
      <w:r w:rsidRPr="005930E4">
        <w:rPr>
          <w:rFonts w:ascii="Garamond" w:hAnsi="Garamond" w:cs="Times New Roman"/>
        </w:rPr>
        <w:t>forecasting tools. Yet in practice those tools may foster overconfidence because they tend to be inward looking, focused on the organization’s capabilities, how executives propose to surmount challenges and address perceived risks, blind to the competition, and market realities. Moreover, because comparable projects are frequently ignored, forecasted costs and benefits ma</w:t>
      </w:r>
      <w:r w:rsidR="009F7FCF" w:rsidRPr="005930E4">
        <w:rPr>
          <w:rFonts w:ascii="Garamond" w:hAnsi="Garamond" w:cs="Times New Roman"/>
        </w:rPr>
        <w:t xml:space="preserve">y be rooted in fantasy. </w:t>
      </w:r>
      <w:r w:rsidRPr="005930E4">
        <w:rPr>
          <w:rFonts w:ascii="Garamond" w:hAnsi="Garamond" w:cs="Times New Roman"/>
        </w:rPr>
        <w:t xml:space="preserve">Tesco assumed that their US venture would be profitable within two years when industry standards said twenty years and Tata’s </w:t>
      </w:r>
      <w:r w:rsidR="00A87FF9" w:rsidRPr="005930E4">
        <w:rPr>
          <w:rFonts w:ascii="Garamond" w:hAnsi="Garamond" w:cs="Times New Roman"/>
        </w:rPr>
        <w:t xml:space="preserve">ill-judged hopes for </w:t>
      </w:r>
      <w:r w:rsidRPr="005930E4">
        <w:rPr>
          <w:rFonts w:ascii="Garamond" w:hAnsi="Garamond" w:cs="Times New Roman"/>
        </w:rPr>
        <w:t xml:space="preserve">the Nano motor car. </w:t>
      </w:r>
      <w:r w:rsidR="00120EB3" w:rsidRPr="005930E4">
        <w:rPr>
          <w:rFonts w:ascii="Garamond" w:hAnsi="Garamond" w:cs="Times New Roman"/>
        </w:rPr>
        <w:t xml:space="preserve">Another problem is that </w:t>
      </w:r>
      <w:r w:rsidRPr="005930E4">
        <w:rPr>
          <w:rFonts w:ascii="Garamond" w:hAnsi="Garamond" w:cs="Times New Roman"/>
        </w:rPr>
        <w:t xml:space="preserve">politically adroit </w:t>
      </w:r>
      <w:r w:rsidR="00120EB3" w:rsidRPr="005930E4">
        <w:rPr>
          <w:rFonts w:ascii="Garamond" w:hAnsi="Garamond" w:cs="Times New Roman"/>
        </w:rPr>
        <w:t xml:space="preserve">project </w:t>
      </w:r>
      <w:r w:rsidRPr="005930E4">
        <w:rPr>
          <w:rFonts w:ascii="Garamond" w:hAnsi="Garamond" w:cs="Times New Roman"/>
        </w:rPr>
        <w:t xml:space="preserve">planners may conceal the true costs and over-emphasize the benefits of a project. </w:t>
      </w:r>
      <w:r w:rsidR="00120EB3" w:rsidRPr="005930E4">
        <w:rPr>
          <w:rFonts w:ascii="Garamond" w:hAnsi="Garamond" w:cs="Times New Roman"/>
        </w:rPr>
        <w:t>Remember</w:t>
      </w:r>
      <w:r w:rsidR="001D13FB" w:rsidRPr="005930E4">
        <w:rPr>
          <w:rFonts w:ascii="Garamond" w:hAnsi="Garamond" w:cs="Times New Roman"/>
        </w:rPr>
        <w:t xml:space="preserve"> the extravagant promises that were made about the long term benefits of the London Olympic Games. How many of those have actually materialised?</w:t>
      </w:r>
    </w:p>
    <w:p w:rsidR="00357C28" w:rsidRPr="005930E4" w:rsidRDefault="00357C28" w:rsidP="005930E4">
      <w:pPr>
        <w:spacing w:line="240" w:lineRule="auto"/>
        <w:jc w:val="both"/>
        <w:rPr>
          <w:rFonts w:ascii="Garamond" w:hAnsi="Garamond" w:cs="Times New Roman"/>
          <w:b/>
        </w:rPr>
      </w:pPr>
      <w:r w:rsidRPr="005930E4">
        <w:rPr>
          <w:rFonts w:ascii="Garamond" w:hAnsi="Garamond" w:cs="Times New Roman"/>
          <w:b/>
        </w:rPr>
        <w:t>What Drives Escalation?</w:t>
      </w:r>
    </w:p>
    <w:p w:rsidR="00357C28" w:rsidRPr="005930E4" w:rsidRDefault="00357C28" w:rsidP="005930E4">
      <w:pPr>
        <w:spacing w:line="240" w:lineRule="auto"/>
        <w:jc w:val="both"/>
        <w:rPr>
          <w:rFonts w:ascii="Garamond" w:hAnsi="Garamond" w:cs="Times New Roman"/>
        </w:rPr>
      </w:pPr>
      <w:r w:rsidRPr="005930E4">
        <w:rPr>
          <w:rFonts w:ascii="Garamond" w:hAnsi="Garamond" w:cs="Times New Roman"/>
        </w:rPr>
        <w:t xml:space="preserve">Eventually, chickens return to roost. Costs start to over-run, deadlines slip and doubts emerge about whether promised benefits will materialize after all. </w:t>
      </w:r>
      <w:r w:rsidR="009F7FCF" w:rsidRPr="005930E4">
        <w:rPr>
          <w:rFonts w:ascii="Garamond" w:hAnsi="Garamond" w:cs="Times New Roman"/>
        </w:rPr>
        <w:t>In a nutshell, what drives persistence is the sheer cost of quitting.</w:t>
      </w:r>
      <w:r w:rsidRPr="005930E4">
        <w:rPr>
          <w:rFonts w:ascii="Garamond" w:hAnsi="Garamond" w:cs="Times New Roman"/>
        </w:rPr>
        <w:t xml:space="preserve"> </w:t>
      </w:r>
    </w:p>
    <w:p w:rsidR="00120EB3" w:rsidRPr="005930E4" w:rsidRDefault="009F7FCF" w:rsidP="005930E4">
      <w:pPr>
        <w:spacing w:line="240" w:lineRule="auto"/>
        <w:jc w:val="both"/>
        <w:rPr>
          <w:rFonts w:ascii="Garamond" w:hAnsi="Garamond" w:cs="Times New Roman"/>
        </w:rPr>
      </w:pPr>
      <w:r w:rsidRPr="005930E4">
        <w:rPr>
          <w:rFonts w:ascii="Garamond" w:hAnsi="Garamond" w:cs="Times New Roman"/>
        </w:rPr>
        <w:t xml:space="preserve"> </w:t>
      </w:r>
      <w:r w:rsidR="00357C28" w:rsidRPr="005930E4">
        <w:rPr>
          <w:rFonts w:ascii="Garamond" w:hAnsi="Garamond" w:cs="Times New Roman"/>
        </w:rPr>
        <w:t>Some of those costs are likel</w:t>
      </w:r>
      <w:r w:rsidR="00120EB3" w:rsidRPr="005930E4">
        <w:rPr>
          <w:rFonts w:ascii="Garamond" w:hAnsi="Garamond" w:cs="Times New Roman"/>
        </w:rPr>
        <w:t>y to be psychological. B</w:t>
      </w:r>
      <w:r w:rsidR="00357C28" w:rsidRPr="005930E4">
        <w:rPr>
          <w:rFonts w:ascii="Garamond" w:hAnsi="Garamond" w:cs="Times New Roman"/>
        </w:rPr>
        <w:t>eleaguered decision-makers may feel bound to justify all the time, money and e</w:t>
      </w:r>
      <w:r w:rsidRPr="005930E4">
        <w:rPr>
          <w:rFonts w:ascii="Garamond" w:hAnsi="Garamond" w:cs="Times New Roman"/>
        </w:rPr>
        <w:t xml:space="preserve">ffort invested in the venture. </w:t>
      </w:r>
      <w:r w:rsidR="00357C28" w:rsidRPr="005930E4">
        <w:rPr>
          <w:rFonts w:ascii="Garamond" w:hAnsi="Garamond" w:cs="Times New Roman"/>
        </w:rPr>
        <w:t xml:space="preserve">Although these sunk costs are irrelevant because they cannot influence outcomes, </w:t>
      </w:r>
      <w:r w:rsidR="00120EB3" w:rsidRPr="005930E4">
        <w:rPr>
          <w:rFonts w:ascii="Garamond" w:hAnsi="Garamond" w:cs="Times New Roman"/>
        </w:rPr>
        <w:t xml:space="preserve">decision-makers </w:t>
      </w:r>
      <w:r w:rsidR="001D13FB" w:rsidRPr="005930E4">
        <w:rPr>
          <w:rFonts w:ascii="Garamond" w:hAnsi="Garamond" w:cs="Times New Roman"/>
        </w:rPr>
        <w:t xml:space="preserve">may </w:t>
      </w:r>
      <w:r w:rsidR="00357C28" w:rsidRPr="005930E4">
        <w:rPr>
          <w:rFonts w:ascii="Garamond" w:hAnsi="Garamond" w:cs="Times New Roman"/>
        </w:rPr>
        <w:t xml:space="preserve">feel </w:t>
      </w:r>
      <w:r w:rsidR="00120EB3" w:rsidRPr="005930E4">
        <w:rPr>
          <w:rFonts w:ascii="Garamond" w:hAnsi="Garamond" w:cs="Times New Roman"/>
        </w:rPr>
        <w:t xml:space="preserve">they simply </w:t>
      </w:r>
      <w:r w:rsidR="00357C28" w:rsidRPr="005930E4">
        <w:rPr>
          <w:rFonts w:ascii="Garamond" w:hAnsi="Garamond" w:cs="Times New Roman"/>
        </w:rPr>
        <w:t>have “too much invest</w:t>
      </w:r>
      <w:r w:rsidR="001D13FB" w:rsidRPr="005930E4">
        <w:rPr>
          <w:rFonts w:ascii="Garamond" w:hAnsi="Garamond" w:cs="Times New Roman"/>
        </w:rPr>
        <w:t>ed to quit”</w:t>
      </w:r>
      <w:r w:rsidR="00357C28" w:rsidRPr="005930E4">
        <w:rPr>
          <w:rFonts w:ascii="Garamond" w:hAnsi="Garamond" w:cs="Times New Roman"/>
        </w:rPr>
        <w:t xml:space="preserve">. </w:t>
      </w:r>
      <w:r w:rsidR="00120EB3" w:rsidRPr="005930E4">
        <w:rPr>
          <w:rFonts w:ascii="Garamond" w:hAnsi="Garamond" w:cs="Times New Roman"/>
        </w:rPr>
        <w:t>For example, imagine trying to halt London’s Crossrail project now – all that investment and nothing to show for it except for</w:t>
      </w:r>
      <w:r w:rsidRPr="005930E4">
        <w:rPr>
          <w:rFonts w:ascii="Garamond" w:hAnsi="Garamond" w:cs="Times New Roman"/>
        </w:rPr>
        <w:t xml:space="preserve"> a</w:t>
      </w:r>
      <w:r w:rsidR="00120EB3" w:rsidRPr="005930E4">
        <w:rPr>
          <w:rFonts w:ascii="Garamond" w:hAnsi="Garamond" w:cs="Times New Roman"/>
        </w:rPr>
        <w:t xml:space="preserve"> big hole in the ground!</w:t>
      </w:r>
    </w:p>
    <w:p w:rsidR="001D13FB" w:rsidRPr="005930E4" w:rsidRDefault="00120EB3" w:rsidP="005930E4">
      <w:pPr>
        <w:spacing w:line="240" w:lineRule="auto"/>
        <w:jc w:val="both"/>
        <w:rPr>
          <w:rFonts w:ascii="Garamond" w:hAnsi="Garamond" w:cs="Times New Roman"/>
        </w:rPr>
      </w:pPr>
      <w:r w:rsidRPr="005930E4">
        <w:rPr>
          <w:rFonts w:ascii="Garamond" w:hAnsi="Garamond" w:cs="Times New Roman"/>
        </w:rPr>
        <w:t xml:space="preserve">The prospect of huge loss may tempt decision-makers </w:t>
      </w:r>
      <w:r w:rsidR="001D13FB" w:rsidRPr="005930E4">
        <w:rPr>
          <w:rFonts w:ascii="Garamond" w:hAnsi="Garamond" w:cs="Times New Roman"/>
        </w:rPr>
        <w:t xml:space="preserve">to </w:t>
      </w:r>
      <w:r w:rsidR="00357C28" w:rsidRPr="005930E4">
        <w:rPr>
          <w:rFonts w:ascii="Garamond" w:hAnsi="Garamond" w:cs="Times New Roman"/>
        </w:rPr>
        <w:t xml:space="preserve">take bigger risks than objective conditions warrant. More specifically, choices are likely to be expressed (framed) negatively. Abandonment will definitely mean a loss. Persistence offers the chance of avoiding that loss if the project </w:t>
      </w:r>
      <w:r w:rsidRPr="005930E4">
        <w:rPr>
          <w:rFonts w:ascii="Garamond" w:hAnsi="Garamond" w:cs="Times New Roman"/>
        </w:rPr>
        <w:t xml:space="preserve">is ultimately successful, </w:t>
      </w:r>
      <w:r w:rsidR="00357C28" w:rsidRPr="005930E4">
        <w:rPr>
          <w:rFonts w:ascii="Garamond" w:hAnsi="Garamond" w:cs="Times New Roman"/>
        </w:rPr>
        <w:t xml:space="preserve">but risks </w:t>
      </w:r>
      <w:r w:rsidRPr="005930E4">
        <w:rPr>
          <w:rFonts w:ascii="Garamond" w:hAnsi="Garamond" w:cs="Times New Roman"/>
        </w:rPr>
        <w:t xml:space="preserve">seriously </w:t>
      </w:r>
      <w:r w:rsidR="00357C28" w:rsidRPr="005930E4">
        <w:rPr>
          <w:rFonts w:ascii="Garamond" w:hAnsi="Garamond" w:cs="Times New Roman"/>
        </w:rPr>
        <w:t>compounding it. Caught between a rock and a hard place, decision-makers may prefer to ta</w:t>
      </w:r>
      <w:r w:rsidR="00A87FF9" w:rsidRPr="005930E4">
        <w:rPr>
          <w:rFonts w:ascii="Garamond" w:hAnsi="Garamond" w:cs="Times New Roman"/>
        </w:rPr>
        <w:t xml:space="preserve">ke that risk, </w:t>
      </w:r>
      <w:r w:rsidR="00357C28" w:rsidRPr="005930E4">
        <w:rPr>
          <w:rFonts w:ascii="Garamond" w:hAnsi="Garamond" w:cs="Times New Roman"/>
        </w:rPr>
        <w:t>particularly if they are liable to be held personally responsible for fai</w:t>
      </w:r>
      <w:r w:rsidR="001D13FB" w:rsidRPr="005930E4">
        <w:rPr>
          <w:rFonts w:ascii="Garamond" w:hAnsi="Garamond" w:cs="Times New Roman"/>
        </w:rPr>
        <w:t>lure</w:t>
      </w:r>
      <w:r w:rsidR="00357C28" w:rsidRPr="005930E4">
        <w:rPr>
          <w:rFonts w:ascii="Garamond" w:hAnsi="Garamond" w:cs="Times New Roman"/>
        </w:rPr>
        <w:t>.</w:t>
      </w:r>
      <w:r w:rsidR="001D13FB" w:rsidRPr="005930E4">
        <w:rPr>
          <w:rFonts w:ascii="Garamond" w:hAnsi="Garamond" w:cs="Times New Roman"/>
        </w:rPr>
        <w:t xml:space="preserve"> </w:t>
      </w:r>
    </w:p>
    <w:p w:rsidR="00357C28" w:rsidRPr="005930E4" w:rsidRDefault="00357C28" w:rsidP="005930E4">
      <w:pPr>
        <w:spacing w:line="240" w:lineRule="auto"/>
        <w:jc w:val="both"/>
        <w:rPr>
          <w:rFonts w:ascii="Garamond" w:hAnsi="Garamond" w:cs="Times New Roman"/>
        </w:rPr>
      </w:pPr>
      <w:r w:rsidRPr="005930E4">
        <w:rPr>
          <w:rFonts w:ascii="Garamond" w:hAnsi="Garamond" w:cs="Times New Roman"/>
        </w:rPr>
        <w:t>Impending failure can also pose a profound ego threat. Ego refers to our sense of self, our innate desire as human beings to appear in a good light. Ego defensiveness can lead beleaguered decision-makers to lapse into denial. For example, they may insist problems are exaggerated, that set-backs are temporary, and engage in wishful thinking by focusing only on feedback that supports preconceived views, whilst downplaying disconfirming data. They may also try to bolster their convictions by seeking additional information that confirm</w:t>
      </w:r>
      <w:r w:rsidR="001D13FB" w:rsidRPr="005930E4">
        <w:rPr>
          <w:rFonts w:ascii="Garamond" w:hAnsi="Garamond" w:cs="Times New Roman"/>
        </w:rPr>
        <w:t>s their preconceived views</w:t>
      </w:r>
      <w:r w:rsidRPr="005930E4">
        <w:rPr>
          <w:rFonts w:ascii="Garamond" w:hAnsi="Garamond" w:cs="Times New Roman"/>
        </w:rPr>
        <w:t xml:space="preserve">. </w:t>
      </w:r>
      <w:r w:rsidR="00B60F68" w:rsidRPr="005930E4">
        <w:rPr>
          <w:rFonts w:ascii="Garamond" w:hAnsi="Garamond" w:cs="Times New Roman"/>
        </w:rPr>
        <w:t>They may simply be deluded.</w:t>
      </w:r>
      <w:r w:rsidRPr="005930E4">
        <w:rPr>
          <w:rFonts w:ascii="Garamond" w:hAnsi="Garamond" w:cs="Times New Roman"/>
        </w:rPr>
        <w:t xml:space="preserve"> For example, when TAURUS </w:t>
      </w:r>
      <w:r w:rsidR="009F7FCF" w:rsidRPr="005930E4">
        <w:rPr>
          <w:rFonts w:ascii="Garamond" w:hAnsi="Garamond" w:cs="Times New Roman"/>
        </w:rPr>
        <w:t xml:space="preserve">a mega </w:t>
      </w:r>
      <w:r w:rsidR="00663F8E" w:rsidRPr="005930E4">
        <w:rPr>
          <w:rFonts w:ascii="Garamond" w:hAnsi="Garamond" w:cs="Times New Roman"/>
        </w:rPr>
        <w:t xml:space="preserve">IT project led by the London Stock Exchange </w:t>
      </w:r>
      <w:r w:rsidRPr="005930E4">
        <w:rPr>
          <w:rFonts w:ascii="Garamond" w:hAnsi="Garamond" w:cs="Times New Roman"/>
        </w:rPr>
        <w:t>was running over eighteen months late, a member of the project monitoring group said, ‘“I think they [the project team] ... couldn’t believe that it wouldn’t work. They believed they knew how to make it work but it would just take longer and w</w:t>
      </w:r>
      <w:r w:rsidR="00FD61B2" w:rsidRPr="005930E4">
        <w:rPr>
          <w:rFonts w:ascii="Garamond" w:hAnsi="Garamond" w:cs="Times New Roman"/>
        </w:rPr>
        <w:t>ould cost a bit more,”’</w:t>
      </w:r>
      <w:r w:rsidRPr="005930E4">
        <w:rPr>
          <w:rFonts w:ascii="Garamond" w:hAnsi="Garamond" w:cs="Times New Roman"/>
        </w:rPr>
        <w:t xml:space="preserve">. </w:t>
      </w:r>
      <w:r w:rsidR="00FD61B2" w:rsidRPr="005930E4">
        <w:rPr>
          <w:rStyle w:val="FootnoteReference"/>
          <w:rFonts w:ascii="Garamond" w:hAnsi="Garamond" w:cs="Times New Roman"/>
        </w:rPr>
        <w:footnoteReference w:id="1"/>
      </w:r>
    </w:p>
    <w:p w:rsidR="00357C28" w:rsidRPr="005930E4" w:rsidRDefault="00357C28" w:rsidP="005930E4">
      <w:pPr>
        <w:spacing w:line="240" w:lineRule="auto"/>
        <w:jc w:val="both"/>
        <w:rPr>
          <w:rFonts w:ascii="Garamond" w:hAnsi="Garamond" w:cs="Times New Roman"/>
        </w:rPr>
      </w:pPr>
      <w:r w:rsidRPr="005930E4">
        <w:rPr>
          <w:rFonts w:ascii="Garamond" w:hAnsi="Garamond" w:cs="Times New Roman"/>
        </w:rPr>
        <w:t xml:space="preserve">Another form of denial is blaming setbacks on uncontrollable external factors such as freak weather conditions and currency </w:t>
      </w:r>
      <w:r w:rsidR="00663F8E" w:rsidRPr="005930E4">
        <w:rPr>
          <w:rFonts w:ascii="Garamond" w:hAnsi="Garamond" w:cs="Times New Roman"/>
        </w:rPr>
        <w:t>fluctuations</w:t>
      </w:r>
      <w:r w:rsidRPr="005930E4">
        <w:rPr>
          <w:rFonts w:ascii="Garamond" w:hAnsi="Garamond" w:cs="Times New Roman"/>
        </w:rPr>
        <w:t>.  Furthermore, beleaguered decision-makers are likely to be more interested in rooting out information that justifies past decisions than address</w:t>
      </w:r>
      <w:r w:rsidR="00663F8E" w:rsidRPr="005930E4">
        <w:rPr>
          <w:rFonts w:ascii="Garamond" w:hAnsi="Garamond" w:cs="Times New Roman"/>
        </w:rPr>
        <w:t>ing pressing problems</w:t>
      </w:r>
      <w:r w:rsidRPr="005930E4">
        <w:rPr>
          <w:rFonts w:ascii="Garamond" w:hAnsi="Garamond" w:cs="Times New Roman"/>
        </w:rPr>
        <w:t>.</w:t>
      </w:r>
      <w:r w:rsidR="00B60F68" w:rsidRPr="005930E4">
        <w:rPr>
          <w:rFonts w:ascii="Garamond" w:hAnsi="Garamond" w:cs="Times New Roman"/>
        </w:rPr>
        <w:t xml:space="preserve"> Since these psychological traps tend to operate unconsciously, decision-makers may genuinely believe that a success is close, when objective analysis clearly suggests otherwise.</w:t>
      </w:r>
    </w:p>
    <w:p w:rsidR="00357C28" w:rsidRPr="005930E4" w:rsidRDefault="00357C28" w:rsidP="005930E4">
      <w:pPr>
        <w:spacing w:line="240" w:lineRule="auto"/>
        <w:jc w:val="both"/>
        <w:rPr>
          <w:rFonts w:ascii="Garamond" w:hAnsi="Garamond" w:cs="Times New Roman"/>
        </w:rPr>
      </w:pPr>
      <w:r w:rsidRPr="005930E4">
        <w:rPr>
          <w:rFonts w:ascii="Garamond" w:hAnsi="Garamond" w:cs="Times New Roman"/>
        </w:rPr>
        <w:lastRenderedPageBreak/>
        <w:t>Persistence may also be driven by “goal substitution” effect. That is, as economically poor projects advance, the original success goal gets forgotten as completion becomes all im</w:t>
      </w:r>
      <w:r w:rsidR="00663F8E" w:rsidRPr="005930E4">
        <w:rPr>
          <w:rFonts w:ascii="Garamond" w:hAnsi="Garamond" w:cs="Times New Roman"/>
        </w:rPr>
        <w:t>portant</w:t>
      </w:r>
      <w:r w:rsidRPr="005930E4">
        <w:rPr>
          <w:rFonts w:ascii="Garamond" w:hAnsi="Garamond" w:cs="Times New Roman"/>
        </w:rPr>
        <w:t>. For instance, the technical team realized that TAURUS would never work as envisaged. Latterly, all they cared about was finishing the task, ‘“Let’s get the bloo</w:t>
      </w:r>
      <w:r w:rsidR="00FD61B2" w:rsidRPr="005930E4">
        <w:rPr>
          <w:rFonts w:ascii="Garamond" w:hAnsi="Garamond" w:cs="Times New Roman"/>
        </w:rPr>
        <w:t>dy thing done and behind us,”’</w:t>
      </w:r>
      <w:r w:rsidRPr="005930E4">
        <w:rPr>
          <w:rFonts w:ascii="Garamond" w:hAnsi="Garamond" w:cs="Times New Roman"/>
        </w:rPr>
        <w:t>.</w:t>
      </w:r>
      <w:r w:rsidR="00FD61B2" w:rsidRPr="005930E4">
        <w:rPr>
          <w:rStyle w:val="FootnoteReference"/>
          <w:rFonts w:ascii="Garamond" w:hAnsi="Garamond" w:cs="Times New Roman"/>
        </w:rPr>
        <w:footnoteReference w:id="2"/>
      </w:r>
    </w:p>
    <w:p w:rsidR="005930E4" w:rsidRDefault="00357C28" w:rsidP="005930E4">
      <w:pPr>
        <w:spacing w:line="240" w:lineRule="auto"/>
        <w:jc w:val="both"/>
        <w:rPr>
          <w:rFonts w:ascii="Garamond" w:hAnsi="Garamond" w:cs="Times New Roman"/>
          <w:b/>
        </w:rPr>
      </w:pPr>
      <w:r w:rsidRPr="005930E4">
        <w:rPr>
          <w:rFonts w:ascii="Garamond" w:hAnsi="Garamond" w:cs="Times New Roman"/>
          <w:b/>
        </w:rPr>
        <w:t>Social Drivers</w:t>
      </w:r>
    </w:p>
    <w:p w:rsidR="009F7FCF" w:rsidRPr="005930E4" w:rsidRDefault="00357C28" w:rsidP="005930E4">
      <w:pPr>
        <w:spacing w:line="240" w:lineRule="auto"/>
        <w:jc w:val="both"/>
        <w:rPr>
          <w:rFonts w:ascii="Garamond" w:hAnsi="Garamond" w:cs="Times New Roman"/>
          <w:b/>
        </w:rPr>
      </w:pPr>
      <w:r w:rsidRPr="005930E4">
        <w:rPr>
          <w:rFonts w:ascii="Garamond" w:hAnsi="Garamond" w:cs="Times New Roman"/>
        </w:rPr>
        <w:t xml:space="preserve">Admitting failure </w:t>
      </w:r>
      <w:r w:rsidR="00EA2D7C" w:rsidRPr="005930E4">
        <w:rPr>
          <w:rFonts w:ascii="Garamond" w:hAnsi="Garamond" w:cs="Times New Roman"/>
        </w:rPr>
        <w:t xml:space="preserve">publicly </w:t>
      </w:r>
      <w:r w:rsidRPr="005930E4">
        <w:rPr>
          <w:rFonts w:ascii="Garamond" w:hAnsi="Garamond" w:cs="Times New Roman"/>
        </w:rPr>
        <w:t>may be even more costly than admitting it privately as decision-makers strive to appear competent and avoid embarrassment. Moreover, culturally, decis</w:t>
      </w:r>
      <w:r w:rsidR="00A87FF9" w:rsidRPr="005930E4">
        <w:rPr>
          <w:rFonts w:ascii="Garamond" w:hAnsi="Garamond" w:cs="Times New Roman"/>
        </w:rPr>
        <w:t xml:space="preserve">ion-makers </w:t>
      </w:r>
      <w:r w:rsidRPr="005930E4">
        <w:rPr>
          <w:rFonts w:ascii="Garamond" w:hAnsi="Garamond" w:cs="Times New Roman"/>
        </w:rPr>
        <w:t>are expected to keep their promises, finish what they have started, to appear resolute and ‘not for turning’. Culturally, persistence in the face of adversity connotes strength whereas withdrawal signifies weakness</w:t>
      </w:r>
      <w:r w:rsidR="00EA2D7C" w:rsidRPr="005930E4">
        <w:rPr>
          <w:rFonts w:ascii="Garamond" w:hAnsi="Garamond" w:cs="Times New Roman"/>
        </w:rPr>
        <w:t xml:space="preserve">.  </w:t>
      </w:r>
    </w:p>
    <w:p w:rsidR="00357C28" w:rsidRPr="005930E4" w:rsidRDefault="00357C28" w:rsidP="005930E4">
      <w:pPr>
        <w:spacing w:line="240" w:lineRule="auto"/>
        <w:jc w:val="both"/>
        <w:rPr>
          <w:rFonts w:ascii="Garamond" w:hAnsi="Garamond" w:cs="Times New Roman"/>
        </w:rPr>
      </w:pPr>
      <w:r w:rsidRPr="005930E4">
        <w:rPr>
          <w:rFonts w:ascii="Garamond" w:hAnsi="Garamond" w:cs="Times New Roman"/>
        </w:rPr>
        <w:t xml:space="preserve">Competition can also fuel escalation. Consider the so called, ‘dollar auction’ where the second highest bidder must pay the bid price though they receive nothing. In experiments, final bids consistently exceed the face value of the prize as ‘locked-in’ bidders keep raising the stakes in a mutually destructive spiral. But bidding may also be motivated by a desire to look good in front an audience and even by </w:t>
      </w:r>
      <w:r w:rsidR="00EA2D7C" w:rsidRPr="005930E4">
        <w:rPr>
          <w:rFonts w:ascii="Garamond" w:hAnsi="Garamond" w:cs="Times New Roman"/>
        </w:rPr>
        <w:t>thirst for revenge</w:t>
      </w:r>
      <w:r w:rsidRPr="005930E4">
        <w:rPr>
          <w:rFonts w:ascii="Garamond" w:hAnsi="Garamond" w:cs="Times New Roman"/>
        </w:rPr>
        <w:t xml:space="preserve">.  </w:t>
      </w:r>
    </w:p>
    <w:p w:rsidR="00357C28" w:rsidRPr="005930E4" w:rsidRDefault="00B60F68" w:rsidP="005930E4">
      <w:pPr>
        <w:spacing w:line="240" w:lineRule="auto"/>
        <w:jc w:val="both"/>
        <w:rPr>
          <w:rFonts w:ascii="Garamond" w:hAnsi="Garamond" w:cs="Times New Roman"/>
          <w:b/>
        </w:rPr>
      </w:pPr>
      <w:r w:rsidRPr="005930E4">
        <w:rPr>
          <w:rFonts w:ascii="Garamond" w:hAnsi="Garamond" w:cs="Times New Roman"/>
          <w:b/>
        </w:rPr>
        <w:t xml:space="preserve">Economic Drivers </w:t>
      </w:r>
    </w:p>
    <w:p w:rsidR="00EA2D7C" w:rsidRPr="005930E4" w:rsidRDefault="00B60F68" w:rsidP="005930E4">
      <w:pPr>
        <w:spacing w:line="240" w:lineRule="auto"/>
        <w:jc w:val="both"/>
        <w:rPr>
          <w:rFonts w:ascii="Garamond" w:hAnsi="Garamond" w:cs="Times New Roman"/>
        </w:rPr>
      </w:pPr>
      <w:r w:rsidRPr="005930E4">
        <w:rPr>
          <w:rFonts w:ascii="Garamond" w:hAnsi="Garamond" w:cs="Times New Roman"/>
        </w:rPr>
        <w:t xml:space="preserve">Abandoning a failed line of activity usually means incurring waste. </w:t>
      </w:r>
      <w:r w:rsidR="00EA2D7C" w:rsidRPr="005930E4">
        <w:rPr>
          <w:rFonts w:ascii="Garamond" w:hAnsi="Garamond" w:cs="Times New Roman"/>
        </w:rPr>
        <w:t xml:space="preserve">As human being we </w:t>
      </w:r>
      <w:r w:rsidRPr="005930E4">
        <w:rPr>
          <w:rFonts w:ascii="Garamond" w:hAnsi="Garamond" w:cs="Times New Roman"/>
        </w:rPr>
        <w:t xml:space="preserve">tend to </w:t>
      </w:r>
      <w:r w:rsidR="00EA2D7C" w:rsidRPr="005930E4">
        <w:rPr>
          <w:rFonts w:ascii="Garamond" w:hAnsi="Garamond" w:cs="Times New Roman"/>
        </w:rPr>
        <w:t>abhor waste. Waste refers to the unused portion of an item. For instance, imagine that you have two identical frozen meals i</w:t>
      </w:r>
      <w:r w:rsidR="00A87FF9" w:rsidRPr="005930E4">
        <w:rPr>
          <w:rFonts w:ascii="Garamond" w:hAnsi="Garamond" w:cs="Times New Roman"/>
        </w:rPr>
        <w:t>n the fridge with identical “use</w:t>
      </w:r>
      <w:r w:rsidR="00EA2D7C" w:rsidRPr="005930E4">
        <w:rPr>
          <w:rFonts w:ascii="Garamond" w:hAnsi="Garamond" w:cs="Times New Roman"/>
        </w:rPr>
        <w:t xml:space="preserve"> buy” dates. The only difference is that one cost £8.99. The other was bought on special offer</w:t>
      </w:r>
      <w:r w:rsidRPr="005930E4">
        <w:rPr>
          <w:rFonts w:ascii="Garamond" w:hAnsi="Garamond" w:cs="Times New Roman"/>
        </w:rPr>
        <w:t xml:space="preserve"> for £5.99. Which one do you consume</w:t>
      </w:r>
      <w:r w:rsidR="00EA2D7C" w:rsidRPr="005930E4">
        <w:rPr>
          <w:rFonts w:ascii="Garamond" w:hAnsi="Garamond" w:cs="Times New Roman"/>
        </w:rPr>
        <w:t>?</w:t>
      </w:r>
    </w:p>
    <w:p w:rsidR="00B60F68" w:rsidRPr="005930E4" w:rsidRDefault="00EA2D7C" w:rsidP="005930E4">
      <w:pPr>
        <w:spacing w:line="240" w:lineRule="auto"/>
        <w:jc w:val="both"/>
        <w:rPr>
          <w:rFonts w:ascii="Garamond" w:hAnsi="Garamond" w:cs="Times New Roman"/>
        </w:rPr>
      </w:pPr>
      <w:r w:rsidRPr="005930E4">
        <w:rPr>
          <w:rFonts w:ascii="Garamond" w:hAnsi="Garamond" w:cs="Times New Roman"/>
        </w:rPr>
        <w:t xml:space="preserve">Logically, it makes no difference. But you may be tempted to devour the more expensive meal because it seems the least wasteful course of action! That explains incidentally why mobile phone companies offer trade-ins on old phones rather the equivalent cash discount. </w:t>
      </w:r>
      <w:r w:rsidR="00B60F68" w:rsidRPr="005930E4">
        <w:rPr>
          <w:rFonts w:ascii="Garamond" w:hAnsi="Garamond" w:cs="Times New Roman"/>
        </w:rPr>
        <w:t xml:space="preserve">Most of us change phones more frequently than we need to. </w:t>
      </w:r>
      <w:r w:rsidRPr="005930E4">
        <w:rPr>
          <w:rFonts w:ascii="Garamond" w:hAnsi="Garamond" w:cs="Times New Roman"/>
        </w:rPr>
        <w:t>The</w:t>
      </w:r>
      <w:r w:rsidR="00B60F68" w:rsidRPr="005930E4">
        <w:rPr>
          <w:rFonts w:ascii="Garamond" w:hAnsi="Garamond" w:cs="Times New Roman"/>
        </w:rPr>
        <w:t xml:space="preserve"> aim of a trade in is to make the purchase </w:t>
      </w:r>
      <w:r w:rsidR="0076033C" w:rsidRPr="005930E4">
        <w:rPr>
          <w:rFonts w:ascii="Garamond" w:hAnsi="Garamond" w:cs="Times New Roman"/>
        </w:rPr>
        <w:t xml:space="preserve">seem less wasteful. </w:t>
      </w:r>
    </w:p>
    <w:p w:rsidR="0076033C" w:rsidRPr="005930E4" w:rsidRDefault="0076033C" w:rsidP="005930E4">
      <w:pPr>
        <w:spacing w:line="240" w:lineRule="auto"/>
        <w:jc w:val="both"/>
        <w:rPr>
          <w:rFonts w:ascii="Garamond" w:hAnsi="Garamond" w:cs="Times New Roman"/>
        </w:rPr>
      </w:pPr>
      <w:r w:rsidRPr="005930E4">
        <w:rPr>
          <w:rFonts w:ascii="Garamond" w:hAnsi="Garamond" w:cs="Times New Roman"/>
        </w:rPr>
        <w:t>Yet some forms of waste make economic sense. For instance, it makes sense to buy a strip of tickets for admission to a theme park even though</w:t>
      </w:r>
      <w:r w:rsidR="00A87FF9" w:rsidRPr="005930E4">
        <w:rPr>
          <w:rFonts w:ascii="Garamond" w:hAnsi="Garamond" w:cs="Times New Roman"/>
        </w:rPr>
        <w:t xml:space="preserve"> you don’t use all of them if </w:t>
      </w:r>
      <w:r w:rsidRPr="005930E4">
        <w:rPr>
          <w:rFonts w:ascii="Garamond" w:hAnsi="Garamond" w:cs="Times New Roman"/>
        </w:rPr>
        <w:t xml:space="preserve">to do so is cheaper than buying single tickets. But people have been known to </w:t>
      </w:r>
      <w:r w:rsidR="00B60F68" w:rsidRPr="005930E4">
        <w:rPr>
          <w:rFonts w:ascii="Garamond" w:hAnsi="Garamond" w:cs="Times New Roman"/>
        </w:rPr>
        <w:t>stay away</w:t>
      </w:r>
      <w:r w:rsidR="00A87FF9" w:rsidRPr="005930E4">
        <w:rPr>
          <w:rFonts w:ascii="Garamond" w:hAnsi="Garamond" w:cs="Times New Roman"/>
        </w:rPr>
        <w:t>,</w:t>
      </w:r>
      <w:r w:rsidR="00B60F68" w:rsidRPr="005930E4">
        <w:rPr>
          <w:rFonts w:ascii="Garamond" w:hAnsi="Garamond" w:cs="Times New Roman"/>
        </w:rPr>
        <w:t xml:space="preserve"> thus depriving </w:t>
      </w:r>
      <w:r w:rsidRPr="005930E4">
        <w:rPr>
          <w:rFonts w:ascii="Garamond" w:hAnsi="Garamond" w:cs="Times New Roman"/>
        </w:rPr>
        <w:t>themselves of the pleasure because although they know it makes sense to buy tickets in a strip, they just can’</w:t>
      </w:r>
      <w:r w:rsidR="002259F8" w:rsidRPr="005930E4">
        <w:rPr>
          <w:rFonts w:ascii="Garamond" w:hAnsi="Garamond" w:cs="Times New Roman"/>
        </w:rPr>
        <w:t xml:space="preserve">t bring themselves to </w:t>
      </w:r>
      <w:r w:rsidRPr="005930E4">
        <w:rPr>
          <w:rFonts w:ascii="Garamond" w:hAnsi="Garamond" w:cs="Times New Roman"/>
        </w:rPr>
        <w:t>waste</w:t>
      </w:r>
      <w:r w:rsidR="002259F8" w:rsidRPr="005930E4">
        <w:rPr>
          <w:rFonts w:ascii="Garamond" w:hAnsi="Garamond" w:cs="Times New Roman"/>
        </w:rPr>
        <w:t xml:space="preserve"> part of the strip</w:t>
      </w:r>
      <w:r w:rsidRPr="005930E4">
        <w:rPr>
          <w:rFonts w:ascii="Garamond" w:hAnsi="Garamond" w:cs="Times New Roman"/>
        </w:rPr>
        <w:t xml:space="preserve">. </w:t>
      </w:r>
      <w:r w:rsidR="002259F8" w:rsidRPr="005930E4">
        <w:rPr>
          <w:rFonts w:ascii="Garamond" w:hAnsi="Garamond" w:cs="Times New Roman"/>
        </w:rPr>
        <w:t xml:space="preserve">Similarly, an </w:t>
      </w:r>
      <w:r w:rsidR="00E177BE" w:rsidRPr="005930E4">
        <w:rPr>
          <w:rFonts w:ascii="Garamond" w:hAnsi="Garamond" w:cs="Times New Roman"/>
        </w:rPr>
        <w:t xml:space="preserve">owner </w:t>
      </w:r>
      <w:r w:rsidR="002259F8" w:rsidRPr="005930E4">
        <w:rPr>
          <w:rFonts w:ascii="Garamond" w:hAnsi="Garamond" w:cs="Times New Roman"/>
        </w:rPr>
        <w:t xml:space="preserve">of a failing business told me </w:t>
      </w:r>
      <w:r w:rsidR="00E177BE" w:rsidRPr="005930E4">
        <w:rPr>
          <w:rFonts w:ascii="Garamond" w:hAnsi="Garamond" w:cs="Times New Roman"/>
        </w:rPr>
        <w:t>she would rather t</w:t>
      </w:r>
      <w:r w:rsidR="002259F8" w:rsidRPr="005930E4">
        <w:rPr>
          <w:rFonts w:ascii="Garamond" w:hAnsi="Garamond" w:cs="Times New Roman"/>
        </w:rPr>
        <w:t>hrow unsold stock in a skip than</w:t>
      </w:r>
      <w:r w:rsidR="00E177BE" w:rsidRPr="005930E4">
        <w:rPr>
          <w:rFonts w:ascii="Garamond" w:hAnsi="Garamond" w:cs="Times New Roman"/>
        </w:rPr>
        <w:t xml:space="preserve"> </w:t>
      </w:r>
      <w:r w:rsidR="002259F8" w:rsidRPr="005930E4">
        <w:rPr>
          <w:rFonts w:ascii="Garamond" w:hAnsi="Garamond" w:cs="Times New Roman"/>
        </w:rPr>
        <w:t>sell it too cheaply!</w:t>
      </w:r>
      <w:r w:rsidR="00E177BE" w:rsidRPr="005930E4">
        <w:rPr>
          <w:rFonts w:ascii="Garamond" w:hAnsi="Garamond" w:cs="Times New Roman"/>
        </w:rPr>
        <w:t xml:space="preserve"> </w:t>
      </w:r>
      <w:r w:rsidRPr="005930E4">
        <w:rPr>
          <w:rFonts w:ascii="Garamond" w:hAnsi="Garamond" w:cs="Times New Roman"/>
        </w:rPr>
        <w:t xml:space="preserve">On different scale of expense, Leeds abandoned plans for a new tram system in favour of a trolley bus service even though they had already spent about £45 million on the project. It sounds like a huge waste of public money – which </w:t>
      </w:r>
      <w:r w:rsidR="002259F8" w:rsidRPr="005930E4">
        <w:rPr>
          <w:rFonts w:ascii="Garamond" w:hAnsi="Garamond" w:cs="Times New Roman"/>
        </w:rPr>
        <w:t xml:space="preserve">on one level </w:t>
      </w:r>
      <w:r w:rsidRPr="005930E4">
        <w:rPr>
          <w:rFonts w:ascii="Garamond" w:hAnsi="Garamond" w:cs="Times New Roman"/>
        </w:rPr>
        <w:t xml:space="preserve">it </w:t>
      </w:r>
      <w:r w:rsidR="002259F8" w:rsidRPr="005930E4">
        <w:rPr>
          <w:rFonts w:ascii="Garamond" w:hAnsi="Garamond" w:cs="Times New Roman"/>
        </w:rPr>
        <w:t xml:space="preserve">clearly </w:t>
      </w:r>
      <w:r w:rsidRPr="005930E4">
        <w:rPr>
          <w:rFonts w:ascii="Garamond" w:hAnsi="Garamond" w:cs="Times New Roman"/>
        </w:rPr>
        <w:t>is. Even so, it may well have been</w:t>
      </w:r>
      <w:r w:rsidR="002259F8" w:rsidRPr="005930E4">
        <w:rPr>
          <w:rFonts w:ascii="Garamond" w:hAnsi="Garamond" w:cs="Times New Roman"/>
        </w:rPr>
        <w:t xml:space="preserve"> a </w:t>
      </w:r>
      <w:r w:rsidRPr="005930E4">
        <w:rPr>
          <w:rFonts w:ascii="Garamond" w:hAnsi="Garamond" w:cs="Times New Roman"/>
        </w:rPr>
        <w:t xml:space="preserve">wise </w:t>
      </w:r>
      <w:r w:rsidR="002259F8" w:rsidRPr="005930E4">
        <w:rPr>
          <w:rFonts w:ascii="Garamond" w:hAnsi="Garamond" w:cs="Times New Roman"/>
        </w:rPr>
        <w:t>move</w:t>
      </w:r>
      <w:r w:rsidR="009F7FCF" w:rsidRPr="005930E4">
        <w:rPr>
          <w:rFonts w:ascii="Garamond" w:hAnsi="Garamond" w:cs="Times New Roman"/>
        </w:rPr>
        <w:t xml:space="preserve"> if it corrects a false start. That is, </w:t>
      </w:r>
      <w:r w:rsidRPr="005930E4">
        <w:rPr>
          <w:rFonts w:ascii="Garamond" w:hAnsi="Garamond" w:cs="Times New Roman"/>
        </w:rPr>
        <w:t>if the trolley bus really does turn out to be cheaper and better.</w:t>
      </w:r>
    </w:p>
    <w:p w:rsidR="00357C28" w:rsidRPr="005930E4" w:rsidRDefault="002259F8" w:rsidP="005930E4">
      <w:pPr>
        <w:spacing w:line="240" w:lineRule="auto"/>
        <w:jc w:val="both"/>
        <w:rPr>
          <w:rFonts w:ascii="Garamond" w:hAnsi="Garamond" w:cs="Times New Roman"/>
        </w:rPr>
      </w:pPr>
      <w:r w:rsidRPr="005930E4">
        <w:rPr>
          <w:rFonts w:ascii="Garamond" w:hAnsi="Garamond" w:cs="Times New Roman"/>
        </w:rPr>
        <w:t>Waste aside e</w:t>
      </w:r>
      <w:r w:rsidR="00357C28" w:rsidRPr="005930E4">
        <w:rPr>
          <w:rFonts w:ascii="Garamond" w:hAnsi="Garamond" w:cs="Times New Roman"/>
        </w:rPr>
        <w:t>nding a</w:t>
      </w:r>
      <w:r w:rsidR="00EA2D7C" w:rsidRPr="005930E4">
        <w:rPr>
          <w:rFonts w:ascii="Garamond" w:hAnsi="Garamond" w:cs="Times New Roman"/>
        </w:rPr>
        <w:t xml:space="preserve">n economically poor line of activity </w:t>
      </w:r>
      <w:r w:rsidR="00357C28" w:rsidRPr="005930E4">
        <w:rPr>
          <w:rFonts w:ascii="Garamond" w:hAnsi="Garamond" w:cs="Times New Roman"/>
        </w:rPr>
        <w:t>can be prohibitively expensive, particularly if little can be salva</w:t>
      </w:r>
      <w:r w:rsidR="00EA2D7C" w:rsidRPr="005930E4">
        <w:rPr>
          <w:rFonts w:ascii="Garamond" w:hAnsi="Garamond" w:cs="Times New Roman"/>
        </w:rPr>
        <w:t>ged from it</w:t>
      </w:r>
      <w:r w:rsidR="00357C28" w:rsidRPr="005930E4">
        <w:rPr>
          <w:rFonts w:ascii="Garamond" w:hAnsi="Garamond" w:cs="Times New Roman"/>
        </w:rPr>
        <w:t xml:space="preserve">. </w:t>
      </w:r>
      <w:r w:rsidR="0076033C" w:rsidRPr="005930E4">
        <w:rPr>
          <w:rFonts w:ascii="Garamond" w:hAnsi="Garamond" w:cs="Times New Roman"/>
        </w:rPr>
        <w:t>One reason why divorce</w:t>
      </w:r>
      <w:r w:rsidR="00E177BE" w:rsidRPr="005930E4">
        <w:rPr>
          <w:rFonts w:ascii="Garamond" w:hAnsi="Garamond" w:cs="Times New Roman"/>
        </w:rPr>
        <w:t xml:space="preserve"> rates are lower amongst middle class couples than working class couples is because of the cost involved. Owners of </w:t>
      </w:r>
      <w:r w:rsidRPr="005930E4">
        <w:rPr>
          <w:rFonts w:ascii="Garamond" w:hAnsi="Garamond" w:cs="Times New Roman"/>
        </w:rPr>
        <w:t xml:space="preserve">failing </w:t>
      </w:r>
      <w:r w:rsidR="00E177BE" w:rsidRPr="005930E4">
        <w:rPr>
          <w:rFonts w:ascii="Garamond" w:hAnsi="Garamond" w:cs="Times New Roman"/>
        </w:rPr>
        <w:t xml:space="preserve">small businesses </w:t>
      </w:r>
      <w:r w:rsidRPr="005930E4">
        <w:rPr>
          <w:rFonts w:ascii="Garamond" w:hAnsi="Garamond" w:cs="Times New Roman"/>
        </w:rPr>
        <w:t xml:space="preserve">may discover that they are </w:t>
      </w:r>
      <w:r w:rsidR="00E177BE" w:rsidRPr="005930E4">
        <w:rPr>
          <w:rFonts w:ascii="Garamond" w:hAnsi="Garamond" w:cs="Times New Roman"/>
        </w:rPr>
        <w:t>constrained by obligations on a lease or a warehouse full of unsold stock. On larger projects t</w:t>
      </w:r>
      <w:r w:rsidR="00357C28" w:rsidRPr="005930E4">
        <w:rPr>
          <w:rFonts w:ascii="Garamond" w:hAnsi="Garamond" w:cs="Times New Roman"/>
        </w:rPr>
        <w:t>here may be penalty charges to contractors; redundancy payments, costs of ripping out partially completed works, obligations on leases and so on</w:t>
      </w:r>
      <w:r w:rsidR="00E177BE" w:rsidRPr="005930E4">
        <w:rPr>
          <w:rFonts w:ascii="Garamond" w:hAnsi="Garamond" w:cs="Times New Roman"/>
        </w:rPr>
        <w:t xml:space="preserve">. </w:t>
      </w:r>
      <w:r w:rsidR="00357C28" w:rsidRPr="005930E4">
        <w:rPr>
          <w:rFonts w:ascii="Garamond" w:hAnsi="Garamond" w:cs="Times New Roman"/>
        </w:rPr>
        <w:t xml:space="preserve">For example, </w:t>
      </w:r>
      <w:r w:rsidR="006651CA" w:rsidRPr="005930E4">
        <w:rPr>
          <w:rFonts w:ascii="Garamond" w:hAnsi="Garamond" w:cs="Times New Roman"/>
        </w:rPr>
        <w:t>Accenture faced possible penalty charges of about £1 bn.</w:t>
      </w:r>
      <w:r w:rsidRPr="005930E4">
        <w:rPr>
          <w:rFonts w:ascii="Garamond" w:hAnsi="Garamond" w:cs="Times New Roman"/>
        </w:rPr>
        <w:t xml:space="preserve"> (subsequently reduced to about £650 million) </w:t>
      </w:r>
      <w:r w:rsidR="006651CA" w:rsidRPr="005930E4">
        <w:rPr>
          <w:rFonts w:ascii="Garamond" w:hAnsi="Garamond" w:cs="Times New Roman"/>
        </w:rPr>
        <w:t xml:space="preserve">when they decided to exit from the NHS electronic record system – a project that became another expensive failure. </w:t>
      </w:r>
      <w:r w:rsidR="00A0265C" w:rsidRPr="005930E4">
        <w:rPr>
          <w:rStyle w:val="FootnoteReference"/>
          <w:rFonts w:ascii="Garamond" w:hAnsi="Garamond" w:cs="Times New Roman"/>
        </w:rPr>
        <w:footnoteReference w:id="3"/>
      </w:r>
      <w:r w:rsidR="006651CA" w:rsidRPr="005930E4">
        <w:rPr>
          <w:rFonts w:ascii="Garamond" w:hAnsi="Garamond" w:cs="Times New Roman"/>
        </w:rPr>
        <w:t xml:space="preserve">Similarly, </w:t>
      </w:r>
      <w:r w:rsidR="00357C28" w:rsidRPr="005930E4">
        <w:rPr>
          <w:rFonts w:ascii="Garamond" w:hAnsi="Garamond" w:cs="Times New Roman"/>
        </w:rPr>
        <w:t>planning for the London 2012 Olympics began in 2005. By the time the world financial crisis broke in 2008, decision-makers were already well and truly committed as hundreds of contracts had been let.</w:t>
      </w:r>
      <w:r w:rsidR="006651CA" w:rsidRPr="005930E4">
        <w:rPr>
          <w:rFonts w:ascii="Garamond" w:hAnsi="Garamond" w:cs="Times New Roman"/>
        </w:rPr>
        <w:t xml:space="preserve"> </w:t>
      </w:r>
      <w:r w:rsidR="00E177BE" w:rsidRPr="005930E4">
        <w:rPr>
          <w:rFonts w:ascii="Garamond" w:hAnsi="Garamond" w:cs="Times New Roman"/>
        </w:rPr>
        <w:t xml:space="preserve">Sometimes it can almost as expensive to quit as it is to continue. </w:t>
      </w:r>
    </w:p>
    <w:p w:rsidR="00357C28" w:rsidRPr="005930E4" w:rsidRDefault="00357C28" w:rsidP="005930E4">
      <w:pPr>
        <w:spacing w:line="240" w:lineRule="auto"/>
        <w:jc w:val="both"/>
        <w:rPr>
          <w:rFonts w:ascii="Garamond" w:hAnsi="Garamond" w:cs="Times New Roman"/>
        </w:rPr>
      </w:pPr>
      <w:r w:rsidRPr="005930E4">
        <w:rPr>
          <w:rFonts w:ascii="Garamond" w:hAnsi="Garamond" w:cs="Times New Roman"/>
        </w:rPr>
        <w:t>Ultimately, economically poor projects may be driven by their own momentum. For instance, an elaborate administrative infrastructure may have been created to support them. External stakeholders may have invested heavily in anticipation of completion. If an endeavo</w:t>
      </w:r>
      <w:r w:rsidR="00DD75FD" w:rsidRPr="005930E4">
        <w:rPr>
          <w:rFonts w:ascii="Garamond" w:hAnsi="Garamond" w:cs="Times New Roman"/>
        </w:rPr>
        <w:t>u</w:t>
      </w:r>
      <w:r w:rsidRPr="005930E4">
        <w:rPr>
          <w:rFonts w:ascii="Garamond" w:hAnsi="Garamond" w:cs="Times New Roman"/>
        </w:rPr>
        <w:t xml:space="preserve">r comes to symbolize the values and purposes of the organization, it may acquire “sacred cow” status. </w:t>
      </w:r>
      <w:r w:rsidR="002259F8" w:rsidRPr="005930E4">
        <w:rPr>
          <w:rFonts w:ascii="Garamond" w:hAnsi="Garamond" w:cs="Times New Roman"/>
        </w:rPr>
        <w:t xml:space="preserve">Some projects survive because no one dares or perhaps even thinks to criticise them – known as a “non-decision”. </w:t>
      </w:r>
      <w:r w:rsidRPr="005930E4">
        <w:rPr>
          <w:rFonts w:ascii="Garamond" w:hAnsi="Garamond" w:cs="Times New Roman"/>
        </w:rPr>
        <w:t>If so, ending it may be a</w:t>
      </w:r>
      <w:r w:rsidR="00DD75FD" w:rsidRPr="005930E4">
        <w:rPr>
          <w:rFonts w:ascii="Garamond" w:hAnsi="Garamond" w:cs="Times New Roman"/>
        </w:rPr>
        <w:t xml:space="preserve">lmost unthinkable </w:t>
      </w:r>
      <w:r w:rsidRPr="005930E4">
        <w:rPr>
          <w:rFonts w:ascii="Garamond" w:hAnsi="Garamond" w:cs="Times New Roman"/>
        </w:rPr>
        <w:t xml:space="preserve">as evidenced, for example, by Hewlett-Packard’s reluctance to abandon its unprofitable PC business. Ultimately, an economically poor line of activity may survive because ending it is it is too much trouble, “All the rules, procedures, and routines of an organization as well as the sheer trouble it takes for managers to give </w:t>
      </w:r>
      <w:r w:rsidRPr="005930E4">
        <w:rPr>
          <w:rFonts w:ascii="Garamond" w:hAnsi="Garamond" w:cs="Times New Roman"/>
        </w:rPr>
        <w:lastRenderedPageBreak/>
        <w:t xml:space="preserve">up day to day activities in favor </w:t>
      </w:r>
      <w:r w:rsidR="00F24715" w:rsidRPr="005930E4">
        <w:rPr>
          <w:rFonts w:ascii="Garamond" w:hAnsi="Garamond" w:cs="Times New Roman"/>
        </w:rPr>
        <w:t>[sic]</w:t>
      </w:r>
      <w:r w:rsidR="00DD75FD" w:rsidRPr="005930E4">
        <w:rPr>
          <w:rFonts w:ascii="Garamond" w:hAnsi="Garamond" w:cs="Times New Roman"/>
        </w:rPr>
        <w:t xml:space="preserve"> </w:t>
      </w:r>
      <w:r w:rsidRPr="005930E4">
        <w:rPr>
          <w:rFonts w:ascii="Garamond" w:hAnsi="Garamond" w:cs="Times New Roman"/>
        </w:rPr>
        <w:t>of serious operational disruption can cause administrative inertia.... Sometimes it’s</w:t>
      </w:r>
      <w:r w:rsidR="001E0D63" w:rsidRPr="005930E4">
        <w:rPr>
          <w:rFonts w:ascii="Garamond" w:hAnsi="Garamond" w:cs="Times New Roman"/>
        </w:rPr>
        <w:t xml:space="preserve"> easier not to rock the boat</w:t>
      </w:r>
      <w:r w:rsidR="00A0265C" w:rsidRPr="005930E4">
        <w:rPr>
          <w:rFonts w:ascii="Garamond" w:hAnsi="Garamond" w:cs="Times New Roman"/>
        </w:rPr>
        <w:t>”</w:t>
      </w:r>
      <w:r w:rsidRPr="005930E4">
        <w:rPr>
          <w:rFonts w:ascii="Garamond" w:hAnsi="Garamond" w:cs="Times New Roman"/>
        </w:rPr>
        <w:t xml:space="preserve">. </w:t>
      </w:r>
      <w:r w:rsidR="00A0265C" w:rsidRPr="005930E4">
        <w:rPr>
          <w:rStyle w:val="FootnoteReference"/>
          <w:rFonts w:ascii="Garamond" w:hAnsi="Garamond" w:cs="Times New Roman"/>
        </w:rPr>
        <w:footnoteReference w:id="4"/>
      </w:r>
    </w:p>
    <w:p w:rsidR="00FF53B1" w:rsidRPr="005930E4" w:rsidRDefault="00FF53B1" w:rsidP="005930E4">
      <w:pPr>
        <w:spacing w:line="240" w:lineRule="auto"/>
        <w:jc w:val="both"/>
        <w:rPr>
          <w:rFonts w:ascii="Garamond" w:hAnsi="Garamond" w:cs="Times New Roman"/>
          <w:b/>
        </w:rPr>
      </w:pPr>
      <w:r w:rsidRPr="005930E4">
        <w:rPr>
          <w:rFonts w:ascii="Garamond" w:hAnsi="Garamond" w:cs="Times New Roman"/>
          <w:b/>
        </w:rPr>
        <w:t>Escalation and the Simple Passage of Time</w:t>
      </w:r>
    </w:p>
    <w:p w:rsidR="00FF53B1" w:rsidRPr="005930E4" w:rsidRDefault="002259F8" w:rsidP="005930E4">
      <w:pPr>
        <w:spacing w:line="240" w:lineRule="auto"/>
        <w:jc w:val="both"/>
        <w:rPr>
          <w:rFonts w:ascii="Garamond" w:hAnsi="Garamond" w:cs="Times New Roman"/>
        </w:rPr>
      </w:pPr>
      <w:r w:rsidRPr="005930E4">
        <w:rPr>
          <w:rFonts w:ascii="Garamond" w:hAnsi="Garamond" w:cs="Times New Roman"/>
        </w:rPr>
        <w:t xml:space="preserve">So far we have considered how </w:t>
      </w:r>
      <w:r w:rsidR="00FF53B1" w:rsidRPr="005930E4">
        <w:rPr>
          <w:rFonts w:ascii="Garamond" w:hAnsi="Garamond" w:cs="Times New Roman"/>
        </w:rPr>
        <w:t>escalation occurs thanks to intentional re-investment in a questionable line of activity</w:t>
      </w:r>
      <w:r w:rsidR="006E5326" w:rsidRPr="005930E4">
        <w:rPr>
          <w:rFonts w:ascii="Garamond" w:hAnsi="Garamond" w:cs="Times New Roman"/>
        </w:rPr>
        <w:t xml:space="preserve"> that makes quitting progressively more expensive. Yet “lock-in” can </w:t>
      </w:r>
      <w:r w:rsidR="00FF53B1" w:rsidRPr="005930E4">
        <w:rPr>
          <w:rFonts w:ascii="Garamond" w:hAnsi="Garamond" w:cs="Times New Roman"/>
        </w:rPr>
        <w:t>occur</w:t>
      </w:r>
      <w:r w:rsidR="006E5326" w:rsidRPr="005930E4">
        <w:rPr>
          <w:rFonts w:ascii="Garamond" w:hAnsi="Garamond" w:cs="Times New Roman"/>
        </w:rPr>
        <w:t xml:space="preserve"> without having to do anything – or through making so called “decision-less-decisions”. </w:t>
      </w:r>
      <w:r w:rsidR="00FF53B1" w:rsidRPr="005930E4">
        <w:rPr>
          <w:rFonts w:ascii="Garamond" w:hAnsi="Garamond" w:cs="Times New Roman"/>
        </w:rPr>
        <w:t xml:space="preserve">To </w:t>
      </w:r>
      <w:r w:rsidR="006E5326" w:rsidRPr="005930E4">
        <w:rPr>
          <w:rFonts w:ascii="Garamond" w:hAnsi="Garamond" w:cs="Times New Roman"/>
        </w:rPr>
        <w:t xml:space="preserve">be more precise, there is another form of escalation known as entrapment. Entrapment </w:t>
      </w:r>
      <w:r w:rsidR="00FF53B1" w:rsidRPr="005930E4">
        <w:rPr>
          <w:rFonts w:ascii="Garamond" w:hAnsi="Garamond" w:cs="Times New Roman"/>
        </w:rPr>
        <w:t>result</w:t>
      </w:r>
      <w:r w:rsidR="006E5326" w:rsidRPr="005930E4">
        <w:rPr>
          <w:rFonts w:ascii="Garamond" w:hAnsi="Garamond" w:cs="Times New Roman"/>
        </w:rPr>
        <w:t>s</w:t>
      </w:r>
      <w:r w:rsidR="00FF53B1" w:rsidRPr="005930E4">
        <w:rPr>
          <w:rFonts w:ascii="Garamond" w:hAnsi="Garamond" w:cs="Times New Roman"/>
        </w:rPr>
        <w:t xml:space="preserve"> mainly through the simple passage of time.</w:t>
      </w:r>
      <w:r w:rsidR="006E5326" w:rsidRPr="005930E4">
        <w:rPr>
          <w:rFonts w:ascii="Garamond" w:hAnsi="Garamond" w:cs="Times New Roman"/>
        </w:rPr>
        <w:t xml:space="preserve"> The special fascination of entrapment is that decisions get made for good return yet decision-makers somehow reach a point of “no return” where persistence </w:t>
      </w:r>
      <w:r w:rsidR="006E5326" w:rsidRPr="005930E4">
        <w:rPr>
          <w:rFonts w:ascii="Garamond" w:hAnsi="Garamond" w:cs="Times New Roman"/>
          <w:i/>
        </w:rPr>
        <w:t>can only</w:t>
      </w:r>
      <w:r w:rsidR="006E5326" w:rsidRPr="005930E4">
        <w:rPr>
          <w:rFonts w:ascii="Garamond" w:hAnsi="Garamond" w:cs="Times New Roman"/>
        </w:rPr>
        <w:t xml:space="preserve"> make things worse. How does it happen?</w:t>
      </w:r>
      <w:r w:rsidR="00FF53B1" w:rsidRPr="005930E4">
        <w:rPr>
          <w:rFonts w:ascii="Garamond" w:hAnsi="Garamond" w:cs="Times New Roman"/>
        </w:rPr>
        <w:t xml:space="preserve"> </w:t>
      </w:r>
    </w:p>
    <w:p w:rsidR="00A67CBD" w:rsidRPr="005930E4" w:rsidRDefault="00FF53B1" w:rsidP="005930E4">
      <w:pPr>
        <w:spacing w:line="240" w:lineRule="auto"/>
        <w:jc w:val="both"/>
        <w:rPr>
          <w:rFonts w:ascii="Garamond" w:hAnsi="Garamond" w:cs="Times New Roman"/>
        </w:rPr>
      </w:pPr>
      <w:r w:rsidRPr="005930E4">
        <w:rPr>
          <w:rFonts w:ascii="Garamond" w:hAnsi="Garamond" w:cs="Times New Roman"/>
        </w:rPr>
        <w:t xml:space="preserve">One reason for entrapment concerns </w:t>
      </w:r>
      <w:r w:rsidR="00F24715" w:rsidRPr="005930E4">
        <w:rPr>
          <w:rFonts w:ascii="Garamond" w:hAnsi="Garamond" w:cs="Times New Roman"/>
        </w:rPr>
        <w:t xml:space="preserve">the </w:t>
      </w:r>
      <w:r w:rsidRPr="005930E4">
        <w:rPr>
          <w:rFonts w:ascii="Garamond" w:hAnsi="Garamond" w:cs="Times New Roman"/>
        </w:rPr>
        <w:t xml:space="preserve">making of so called “side-bets”. Side-bets refer to extraneous investments not directly connected to the original decision but </w:t>
      </w:r>
      <w:r w:rsidR="00F24715" w:rsidRPr="005930E4">
        <w:rPr>
          <w:rFonts w:ascii="Garamond" w:hAnsi="Garamond" w:cs="Times New Roman"/>
        </w:rPr>
        <w:t xml:space="preserve">which </w:t>
      </w:r>
      <w:r w:rsidRPr="005930E4">
        <w:rPr>
          <w:rFonts w:ascii="Garamond" w:hAnsi="Garamond" w:cs="Times New Roman"/>
        </w:rPr>
        <w:t xml:space="preserve">over time can make quitting too expensive. For example, in the 1950’s Chicago operated a waiting list for jobs in middle class schools. Many new teachers took jobs meanwhile in schools in working class districts. By the time they reached the top of the waiting list they were no longer interested in transferring. Having written their materials for working class children, they were not willing to undertake the enormous task of re-writing. So although staying put was sub-optimal, changing </w:t>
      </w:r>
      <w:r w:rsidR="006E5326" w:rsidRPr="005930E4">
        <w:rPr>
          <w:rFonts w:ascii="Garamond" w:hAnsi="Garamond" w:cs="Times New Roman"/>
        </w:rPr>
        <w:t>dir</w:t>
      </w:r>
      <w:r w:rsidR="00A0265C" w:rsidRPr="005930E4">
        <w:rPr>
          <w:rFonts w:ascii="Garamond" w:hAnsi="Garamond" w:cs="Times New Roman"/>
        </w:rPr>
        <w:t>ection had become too costly</w:t>
      </w:r>
      <w:r w:rsidR="006E5326" w:rsidRPr="005930E4">
        <w:rPr>
          <w:rFonts w:ascii="Garamond" w:hAnsi="Garamond" w:cs="Times New Roman"/>
        </w:rPr>
        <w:t>.</w:t>
      </w:r>
      <w:r w:rsidRPr="005930E4">
        <w:rPr>
          <w:rFonts w:ascii="Garamond" w:hAnsi="Garamond" w:cs="Times New Roman"/>
        </w:rPr>
        <w:t xml:space="preserve"> </w:t>
      </w:r>
      <w:r w:rsidR="00A0265C" w:rsidRPr="005930E4">
        <w:rPr>
          <w:rStyle w:val="FootnoteReference"/>
          <w:rFonts w:ascii="Garamond" w:hAnsi="Garamond" w:cs="Times New Roman"/>
        </w:rPr>
        <w:footnoteReference w:id="5"/>
      </w:r>
      <w:r w:rsidR="00A67CBD" w:rsidRPr="005930E4">
        <w:rPr>
          <w:rFonts w:ascii="Garamond" w:hAnsi="Garamond" w:cs="Times New Roman"/>
        </w:rPr>
        <w:t xml:space="preserve">Similarly, owners of declining </w:t>
      </w:r>
      <w:r w:rsidR="006E5326" w:rsidRPr="005930E4">
        <w:rPr>
          <w:rFonts w:ascii="Garamond" w:hAnsi="Garamond" w:cs="Times New Roman"/>
        </w:rPr>
        <w:t xml:space="preserve">small </w:t>
      </w:r>
      <w:r w:rsidR="00A67CBD" w:rsidRPr="005930E4">
        <w:rPr>
          <w:rFonts w:ascii="Garamond" w:hAnsi="Garamond" w:cs="Times New Roman"/>
        </w:rPr>
        <w:t>businesses may end up working for less than half of the UK minimum wage</w:t>
      </w:r>
      <w:r w:rsidR="006E5326" w:rsidRPr="005930E4">
        <w:rPr>
          <w:rFonts w:ascii="Garamond" w:hAnsi="Garamond" w:cs="Times New Roman"/>
        </w:rPr>
        <w:t xml:space="preserve">. They persist because they are reluctant to forgo </w:t>
      </w:r>
      <w:r w:rsidR="00A67CBD" w:rsidRPr="005930E4">
        <w:rPr>
          <w:rFonts w:ascii="Garamond" w:hAnsi="Garamond" w:cs="Times New Roman"/>
        </w:rPr>
        <w:t>the prestig</w:t>
      </w:r>
      <w:r w:rsidR="006E5326" w:rsidRPr="005930E4">
        <w:rPr>
          <w:rFonts w:ascii="Garamond" w:hAnsi="Garamond" w:cs="Times New Roman"/>
        </w:rPr>
        <w:t xml:space="preserve">e and independence of ownership. Another side-bet is that owners often form </w:t>
      </w:r>
      <w:r w:rsidR="00A67CBD" w:rsidRPr="005930E4">
        <w:rPr>
          <w:rFonts w:ascii="Garamond" w:hAnsi="Garamond" w:cs="Times New Roman"/>
        </w:rPr>
        <w:t xml:space="preserve">emotional bonds with customers. </w:t>
      </w:r>
      <w:r w:rsidR="006E5326" w:rsidRPr="005930E4">
        <w:rPr>
          <w:rFonts w:ascii="Garamond" w:hAnsi="Garamond" w:cs="Times New Roman"/>
        </w:rPr>
        <w:t xml:space="preserve">None of this may </w:t>
      </w:r>
      <w:r w:rsidR="00A67CBD" w:rsidRPr="005930E4">
        <w:rPr>
          <w:rFonts w:ascii="Garamond" w:hAnsi="Garamond" w:cs="Times New Roman"/>
        </w:rPr>
        <w:t>have been why they went into business, but that is what</w:t>
      </w:r>
      <w:r w:rsidR="006E5326" w:rsidRPr="005930E4">
        <w:rPr>
          <w:rFonts w:ascii="Garamond" w:hAnsi="Garamond" w:cs="Times New Roman"/>
        </w:rPr>
        <w:t xml:space="preserve"> eventually holds them in place even though persistence is severely economically sub-optimal. Incidentally, that is why the UK government passed legislation to make pensions more transferrable. Eventually, non-transferable pensions made switching to a new employer too expensive.</w:t>
      </w:r>
      <w:r w:rsidRPr="005930E4">
        <w:rPr>
          <w:rFonts w:ascii="Garamond" w:hAnsi="Garamond" w:cs="Times New Roman"/>
        </w:rPr>
        <w:tab/>
      </w:r>
    </w:p>
    <w:p w:rsidR="00FF53B1" w:rsidRPr="005930E4" w:rsidRDefault="00FF53B1" w:rsidP="005930E4">
      <w:pPr>
        <w:spacing w:line="240" w:lineRule="auto"/>
        <w:jc w:val="both"/>
        <w:rPr>
          <w:rFonts w:ascii="Garamond" w:hAnsi="Garamond" w:cs="Times New Roman"/>
        </w:rPr>
      </w:pPr>
      <w:r w:rsidRPr="005930E4">
        <w:rPr>
          <w:rFonts w:ascii="Garamond" w:hAnsi="Garamond" w:cs="Times New Roman"/>
        </w:rPr>
        <w:t xml:space="preserve">Side-bets are not the only reason for entrapment. </w:t>
      </w:r>
      <w:r w:rsidR="00A67CBD" w:rsidRPr="005930E4">
        <w:rPr>
          <w:rFonts w:ascii="Garamond" w:hAnsi="Garamond" w:cs="Times New Roman"/>
        </w:rPr>
        <w:t>Imagine waiting for a bus to take you to the railway station to catch a train to London for a job interview – or some other important appointment. What do you do when the bus fails to appear?  On a different scale, w</w:t>
      </w:r>
      <w:r w:rsidR="00F24715" w:rsidRPr="005930E4">
        <w:rPr>
          <w:rFonts w:ascii="Garamond" w:hAnsi="Garamond" w:cs="Times New Roman"/>
        </w:rPr>
        <w:t>hy did Edinburgh wait so long</w:t>
      </w:r>
      <w:r w:rsidRPr="005930E4">
        <w:rPr>
          <w:rFonts w:ascii="Garamond" w:hAnsi="Garamond" w:cs="Times New Roman"/>
        </w:rPr>
        <w:t xml:space="preserve"> for their short stretch of tramway? </w:t>
      </w:r>
      <w:r w:rsidR="00A67CBD" w:rsidRPr="005930E4">
        <w:rPr>
          <w:rFonts w:ascii="Garamond" w:hAnsi="Garamond" w:cs="Times New Roman"/>
        </w:rPr>
        <w:t xml:space="preserve">Why did the UK’s Chinook helicopters languish in hangars for almost eight years when the machines were badly needed on operations? </w:t>
      </w:r>
    </w:p>
    <w:p w:rsidR="00FF53B1" w:rsidRPr="005930E4" w:rsidRDefault="00A67CBD" w:rsidP="005930E4">
      <w:pPr>
        <w:spacing w:line="240" w:lineRule="auto"/>
        <w:jc w:val="both"/>
        <w:rPr>
          <w:rFonts w:ascii="Garamond" w:hAnsi="Garamond" w:cs="Times New Roman"/>
        </w:rPr>
      </w:pPr>
      <w:r w:rsidRPr="005930E4">
        <w:rPr>
          <w:rFonts w:ascii="Garamond" w:hAnsi="Garamond" w:cs="Times New Roman"/>
        </w:rPr>
        <w:t xml:space="preserve">One of the worst mistakes we can make is to assume </w:t>
      </w:r>
      <w:r w:rsidR="00FF53B1" w:rsidRPr="005930E4">
        <w:rPr>
          <w:rFonts w:ascii="Garamond" w:hAnsi="Garamond" w:cs="Times New Roman"/>
        </w:rPr>
        <w:t xml:space="preserve">that the passage of time </w:t>
      </w:r>
      <w:r w:rsidRPr="005930E4">
        <w:rPr>
          <w:rFonts w:ascii="Garamond" w:hAnsi="Garamond" w:cs="Times New Roman"/>
        </w:rPr>
        <w:t>is bringing us closer to our goal.</w:t>
      </w:r>
      <w:r w:rsidR="00FF53B1" w:rsidRPr="005930E4">
        <w:rPr>
          <w:rFonts w:ascii="Garamond" w:hAnsi="Garamond" w:cs="Times New Roman"/>
        </w:rPr>
        <w:t xml:space="preserve"> This point was graphical</w:t>
      </w:r>
      <w:r w:rsidR="00F24715" w:rsidRPr="005930E4">
        <w:rPr>
          <w:rFonts w:ascii="Garamond" w:hAnsi="Garamond" w:cs="Times New Roman"/>
        </w:rPr>
        <w:t xml:space="preserve">ly demonstrated in </w:t>
      </w:r>
      <w:r w:rsidR="005930E4" w:rsidRPr="005930E4">
        <w:rPr>
          <w:rFonts w:ascii="Garamond" w:hAnsi="Garamond" w:cs="Times New Roman"/>
        </w:rPr>
        <w:t>a</w:t>
      </w:r>
      <w:r w:rsidR="00F24715" w:rsidRPr="005930E4">
        <w:rPr>
          <w:rFonts w:ascii="Garamond" w:hAnsi="Garamond" w:cs="Times New Roman"/>
        </w:rPr>
        <w:t xml:space="preserve"> clever </w:t>
      </w:r>
      <w:r w:rsidR="00FF53B1" w:rsidRPr="005930E4">
        <w:rPr>
          <w:rFonts w:ascii="Garamond" w:hAnsi="Garamond" w:cs="Times New Roman"/>
        </w:rPr>
        <w:t>experiment by Jerry Rub</w:t>
      </w:r>
      <w:r w:rsidR="000D0754" w:rsidRPr="005930E4">
        <w:rPr>
          <w:rFonts w:ascii="Garamond" w:hAnsi="Garamond" w:cs="Times New Roman"/>
        </w:rPr>
        <w:t>in and Joel Brockner</w:t>
      </w:r>
      <w:r w:rsidR="00FF53B1" w:rsidRPr="005930E4">
        <w:rPr>
          <w:rFonts w:ascii="Garamond" w:hAnsi="Garamond" w:cs="Times New Roman"/>
        </w:rPr>
        <w:t xml:space="preserve">. </w:t>
      </w:r>
      <w:r w:rsidR="000D0754" w:rsidRPr="005930E4">
        <w:rPr>
          <w:rStyle w:val="FootnoteReference"/>
          <w:rFonts w:ascii="Garamond" w:hAnsi="Garamond" w:cs="Times New Roman"/>
        </w:rPr>
        <w:footnoteReference w:id="6"/>
      </w:r>
      <w:r w:rsidR="00BD227B" w:rsidRPr="005930E4">
        <w:rPr>
          <w:rFonts w:ascii="Garamond" w:hAnsi="Garamond" w:cs="Times New Roman"/>
        </w:rPr>
        <w:t xml:space="preserve"> </w:t>
      </w:r>
      <w:r w:rsidR="00FF53B1" w:rsidRPr="005930E4">
        <w:rPr>
          <w:rFonts w:ascii="Garamond" w:hAnsi="Garamond" w:cs="Times New Roman"/>
        </w:rPr>
        <w:t xml:space="preserve">The authors wanted see what would happen when costs of quitting and costs of persistence were pitted against one another. In other words, </w:t>
      </w:r>
      <w:r w:rsidRPr="005930E4">
        <w:rPr>
          <w:rFonts w:ascii="Garamond" w:hAnsi="Garamond" w:cs="Times New Roman"/>
        </w:rPr>
        <w:t xml:space="preserve">how would decision-makers react in </w:t>
      </w:r>
      <w:r w:rsidR="00FF53B1" w:rsidRPr="005930E4">
        <w:rPr>
          <w:rFonts w:ascii="Garamond" w:hAnsi="Garamond" w:cs="Times New Roman"/>
        </w:rPr>
        <w:t>a situation where time becomes bo</w:t>
      </w:r>
      <w:r w:rsidRPr="005930E4">
        <w:rPr>
          <w:rFonts w:ascii="Garamond" w:hAnsi="Garamond" w:cs="Times New Roman"/>
        </w:rPr>
        <w:t>th an investment and an expense?</w:t>
      </w:r>
      <w:r w:rsidR="00FF53B1" w:rsidRPr="005930E4">
        <w:rPr>
          <w:rFonts w:ascii="Garamond" w:hAnsi="Garamond" w:cs="Times New Roman"/>
        </w:rPr>
        <w:t xml:space="preserve"> An investment in that it brings us closer to our goal; an expense because waiting involves cost:</w:t>
      </w:r>
    </w:p>
    <w:p w:rsidR="00FF53B1" w:rsidRPr="005930E4" w:rsidRDefault="00FF53B1" w:rsidP="005930E4">
      <w:pPr>
        <w:spacing w:line="240" w:lineRule="auto"/>
        <w:ind w:left="720"/>
        <w:jc w:val="both"/>
        <w:rPr>
          <w:rFonts w:ascii="Garamond" w:hAnsi="Garamond" w:cs="Times New Roman"/>
        </w:rPr>
      </w:pPr>
      <w:r w:rsidRPr="005930E4">
        <w:rPr>
          <w:rFonts w:ascii="Garamond" w:hAnsi="Garamond" w:cs="Times New Roman"/>
        </w:rPr>
        <w:t>As time passes, the cost associated with the continued waiting increases, but so does presumed proximity to the goal. Hence, the greater the passage of time, the greater the conflict. And the greater the conflict the greater the pressure to act decisively-either by withdrawing or committing oneself to remain in the situation.</w:t>
      </w:r>
      <w:r w:rsidR="006331A8" w:rsidRPr="005930E4">
        <w:rPr>
          <w:rStyle w:val="FootnoteReference"/>
          <w:rFonts w:ascii="Garamond" w:hAnsi="Garamond" w:cs="Times New Roman"/>
        </w:rPr>
        <w:footnoteReference w:id="7"/>
      </w:r>
      <w:r w:rsidR="00BD227B" w:rsidRPr="005930E4">
        <w:rPr>
          <w:rFonts w:ascii="Garamond" w:hAnsi="Garamond" w:cs="Times New Roman"/>
        </w:rPr>
        <w:t xml:space="preserve"> </w:t>
      </w:r>
    </w:p>
    <w:p w:rsidR="00FF53B1" w:rsidRPr="005930E4" w:rsidRDefault="00FF53B1" w:rsidP="005930E4">
      <w:pPr>
        <w:spacing w:line="240" w:lineRule="auto"/>
        <w:jc w:val="both"/>
        <w:rPr>
          <w:rFonts w:ascii="Garamond" w:hAnsi="Garamond" w:cs="Times New Roman"/>
        </w:rPr>
      </w:pPr>
      <w:r w:rsidRPr="005930E4">
        <w:rPr>
          <w:rFonts w:ascii="Garamond" w:hAnsi="Garamond" w:cs="Times New Roman"/>
        </w:rPr>
        <w:t xml:space="preserve">Participants were challenged to solve a crossword puzzle in return for a “jackpot” prize of $8. 00. The value of the prize dropped after the first three minutes – with thirteen minutes to work on the puzzle. Alternatively, during the first three minutes, participants could elect to leave the experiment and take $2. 40 stake money. After three minutes, the value of the stake declined by ten percent per minute. Crucially, participants were informed that a dictionary was available to help them solve the puzzle more quickly therefore better enabling them to win the jackpot, and that they were first, second or third in the queue to receive it. Some participants also received pay-off charts depicting potential earnings at the end of each minute to measure </w:t>
      </w:r>
      <w:r w:rsidR="00A67CBD" w:rsidRPr="005930E4">
        <w:rPr>
          <w:rFonts w:ascii="Garamond" w:hAnsi="Garamond" w:cs="Times New Roman"/>
        </w:rPr>
        <w:t xml:space="preserve">cost </w:t>
      </w:r>
      <w:r w:rsidRPr="005930E4">
        <w:rPr>
          <w:rFonts w:ascii="Garamond" w:hAnsi="Garamond" w:cs="Times New Roman"/>
        </w:rPr>
        <w:t>salience. Participants were also divided into high and low decrement conditions.</w:t>
      </w:r>
    </w:p>
    <w:p w:rsidR="00F6040E" w:rsidRPr="005930E4" w:rsidRDefault="00FF53B1" w:rsidP="005930E4">
      <w:pPr>
        <w:spacing w:line="240" w:lineRule="auto"/>
        <w:jc w:val="both"/>
        <w:rPr>
          <w:rFonts w:ascii="Garamond" w:hAnsi="Garamond" w:cs="Times New Roman"/>
        </w:rPr>
      </w:pPr>
      <w:r w:rsidRPr="005930E4">
        <w:rPr>
          <w:rFonts w:ascii="Garamond" w:hAnsi="Garamond" w:cs="Times New Roman"/>
        </w:rPr>
        <w:lastRenderedPageBreak/>
        <w:t xml:space="preserve">In fact there was no dictionary. Yet 87% of participants remained in the experiment beyond the break-even point of three minutes – particularly those in the low </w:t>
      </w:r>
      <w:r w:rsidR="00A67CBD" w:rsidRPr="005930E4">
        <w:rPr>
          <w:rFonts w:ascii="Garamond" w:hAnsi="Garamond" w:cs="Times New Roman"/>
        </w:rPr>
        <w:t xml:space="preserve">cost </w:t>
      </w:r>
      <w:r w:rsidRPr="005930E4">
        <w:rPr>
          <w:rFonts w:ascii="Garamond" w:hAnsi="Garamond" w:cs="Times New Roman"/>
        </w:rPr>
        <w:t>salience condition. Moreover, more than half the participants waited beyond a point where they could make no more than £2. 40 even if they took what was left of the jackpot, ending up with only $1.04 when they could have had $2.40 stake money had they quit sooner</w:t>
      </w:r>
      <w:r w:rsidR="00643A98" w:rsidRPr="005930E4">
        <w:rPr>
          <w:rFonts w:ascii="Garamond" w:hAnsi="Garamond" w:cs="Times New Roman"/>
        </w:rPr>
        <w:t xml:space="preserve">. </w:t>
      </w:r>
      <w:r w:rsidRPr="005930E4">
        <w:rPr>
          <w:rFonts w:ascii="Garamond" w:hAnsi="Garamond" w:cs="Times New Roman"/>
        </w:rPr>
        <w:t xml:space="preserve">Instead, they spent over a third of the time, waiting for this non-existent resource.  Overall, winnings were lower when the value of the jackpot declined slowly rather than more rapidly; where participants had no payoff chart, and, when told they were first in line for the dictionary. We may infer from those experiments that waiting begets waiting. This likely to be particularly true where: </w:t>
      </w:r>
    </w:p>
    <w:p w:rsidR="00FF53B1" w:rsidRPr="005930E4" w:rsidRDefault="00643A98" w:rsidP="005930E4">
      <w:pPr>
        <w:pStyle w:val="ListParagraph"/>
        <w:numPr>
          <w:ilvl w:val="0"/>
          <w:numId w:val="2"/>
        </w:numPr>
        <w:spacing w:line="240" w:lineRule="auto"/>
        <w:jc w:val="both"/>
        <w:rPr>
          <w:rFonts w:ascii="Garamond" w:hAnsi="Garamond" w:cs="Times New Roman"/>
        </w:rPr>
      </w:pPr>
      <w:r w:rsidRPr="005930E4">
        <w:rPr>
          <w:rFonts w:ascii="Garamond" w:hAnsi="Garamond" w:cs="Times New Roman"/>
        </w:rPr>
        <w:t>the goal is important;</w:t>
      </w:r>
    </w:p>
    <w:p w:rsidR="00FF53B1" w:rsidRPr="005930E4" w:rsidRDefault="00643A98" w:rsidP="005930E4">
      <w:pPr>
        <w:pStyle w:val="ListParagraph"/>
        <w:numPr>
          <w:ilvl w:val="0"/>
          <w:numId w:val="2"/>
        </w:numPr>
        <w:spacing w:line="240" w:lineRule="auto"/>
        <w:jc w:val="both"/>
        <w:rPr>
          <w:rFonts w:ascii="Garamond" w:hAnsi="Garamond" w:cs="Times New Roman"/>
        </w:rPr>
      </w:pPr>
      <w:r w:rsidRPr="005930E4">
        <w:rPr>
          <w:rFonts w:ascii="Garamond" w:hAnsi="Garamond" w:cs="Times New Roman"/>
        </w:rPr>
        <w:t>the costs of giving up are high, and,</w:t>
      </w:r>
    </w:p>
    <w:p w:rsidR="00FF53B1" w:rsidRPr="005930E4" w:rsidRDefault="00643A98" w:rsidP="005930E4">
      <w:pPr>
        <w:pStyle w:val="ListParagraph"/>
        <w:numPr>
          <w:ilvl w:val="0"/>
          <w:numId w:val="2"/>
        </w:numPr>
        <w:spacing w:line="240" w:lineRule="auto"/>
        <w:jc w:val="both"/>
        <w:rPr>
          <w:rFonts w:ascii="Garamond" w:hAnsi="Garamond" w:cs="Times New Roman"/>
        </w:rPr>
      </w:pPr>
      <w:r w:rsidRPr="005930E4">
        <w:rPr>
          <w:rFonts w:ascii="Garamond" w:hAnsi="Garamond" w:cs="Times New Roman"/>
        </w:rPr>
        <w:t>t</w:t>
      </w:r>
      <w:r w:rsidR="00FF53B1" w:rsidRPr="005930E4">
        <w:rPr>
          <w:rFonts w:ascii="Garamond" w:hAnsi="Garamond" w:cs="Times New Roman"/>
        </w:rPr>
        <w:t xml:space="preserve">he costs of persistence are </w:t>
      </w:r>
      <w:r w:rsidR="00506EA0" w:rsidRPr="005930E4">
        <w:rPr>
          <w:rFonts w:ascii="Garamond" w:hAnsi="Garamond" w:cs="Times New Roman"/>
        </w:rPr>
        <w:t>hidden</w:t>
      </w:r>
      <w:r w:rsidR="006651CA" w:rsidRPr="005930E4">
        <w:rPr>
          <w:rFonts w:ascii="Garamond" w:hAnsi="Garamond" w:cs="Times New Roman"/>
        </w:rPr>
        <w:t>.</w:t>
      </w:r>
    </w:p>
    <w:p w:rsidR="00357C28" w:rsidRPr="005930E4" w:rsidRDefault="006651CA" w:rsidP="005930E4">
      <w:pPr>
        <w:spacing w:line="240" w:lineRule="auto"/>
        <w:jc w:val="both"/>
        <w:rPr>
          <w:rFonts w:ascii="Garamond" w:hAnsi="Garamond" w:cs="Times New Roman"/>
        </w:rPr>
      </w:pPr>
      <w:r w:rsidRPr="005930E4">
        <w:rPr>
          <w:rFonts w:ascii="Garamond" w:hAnsi="Garamond" w:cs="Times New Roman"/>
        </w:rPr>
        <w:t xml:space="preserve">Entrapment is more invidious than escalation because it tends to happen gradually without us needing to do anything and therefore without us noticing until it is too late. It happens because we fail to recognise that the passage of time may not be without cost. </w:t>
      </w:r>
      <w:r w:rsidR="00643A98" w:rsidRPr="005930E4">
        <w:rPr>
          <w:rFonts w:ascii="Garamond" w:hAnsi="Garamond" w:cs="Times New Roman"/>
        </w:rPr>
        <w:t xml:space="preserve">In other words, because we fail to think enough about what electing to wait for a valuable resource (the dictionary) might end up costing. </w:t>
      </w:r>
    </w:p>
    <w:p w:rsidR="00357C28" w:rsidRPr="005930E4" w:rsidRDefault="00FF53B1" w:rsidP="005930E4">
      <w:pPr>
        <w:spacing w:line="240" w:lineRule="auto"/>
        <w:jc w:val="both"/>
        <w:rPr>
          <w:rFonts w:ascii="Garamond" w:hAnsi="Garamond" w:cs="Times New Roman"/>
          <w:b/>
        </w:rPr>
      </w:pPr>
      <w:r w:rsidRPr="005930E4">
        <w:rPr>
          <w:rFonts w:ascii="Garamond" w:hAnsi="Garamond" w:cs="Times New Roman"/>
          <w:b/>
        </w:rPr>
        <w:t>Curbing Escalation</w:t>
      </w:r>
    </w:p>
    <w:p w:rsidR="00FF53B1" w:rsidRPr="005930E4" w:rsidRDefault="006651CA" w:rsidP="005930E4">
      <w:pPr>
        <w:tabs>
          <w:tab w:val="left" w:pos="2165"/>
        </w:tabs>
        <w:spacing w:line="240" w:lineRule="auto"/>
        <w:jc w:val="both"/>
        <w:rPr>
          <w:rFonts w:ascii="Garamond" w:hAnsi="Garamond" w:cs="Times New Roman"/>
        </w:rPr>
      </w:pPr>
      <w:r w:rsidRPr="005930E4">
        <w:rPr>
          <w:rFonts w:ascii="Garamond" w:hAnsi="Garamond" w:cs="Times New Roman"/>
        </w:rPr>
        <w:t xml:space="preserve">What can we do to protect ourselves and our organizations against costly lock-in? </w:t>
      </w:r>
      <w:r w:rsidR="00643A98" w:rsidRPr="005930E4">
        <w:rPr>
          <w:rFonts w:ascii="Garamond" w:hAnsi="Garamond" w:cs="Times New Roman"/>
        </w:rPr>
        <w:t>How can we avoid projects that are destined to become “black holes”, forever consuming resources to no avail and depriving good projects?  S</w:t>
      </w:r>
      <w:r w:rsidRPr="005930E4">
        <w:rPr>
          <w:rFonts w:ascii="Garamond" w:hAnsi="Garamond" w:cs="Times New Roman"/>
        </w:rPr>
        <w:t>ome escalation is almost inevitable and should be regarded as a normal living or business expense. The important thing is recognising failure sooner rather than later and doing something about it.</w:t>
      </w:r>
    </w:p>
    <w:p w:rsidR="006651CA" w:rsidRPr="005930E4" w:rsidRDefault="006651CA" w:rsidP="005930E4">
      <w:pPr>
        <w:tabs>
          <w:tab w:val="left" w:pos="2165"/>
        </w:tabs>
        <w:spacing w:line="240" w:lineRule="auto"/>
        <w:jc w:val="both"/>
        <w:rPr>
          <w:rFonts w:ascii="Garamond" w:hAnsi="Garamond" w:cs="Times New Roman"/>
          <w:b/>
        </w:rPr>
      </w:pPr>
      <w:r w:rsidRPr="005930E4">
        <w:rPr>
          <w:rFonts w:ascii="Garamond" w:hAnsi="Garamond" w:cs="Times New Roman"/>
          <w:b/>
        </w:rPr>
        <w:t>What are you getting into?</w:t>
      </w:r>
    </w:p>
    <w:p w:rsidR="00F6040E" w:rsidRPr="005930E4" w:rsidRDefault="001E7458" w:rsidP="005930E4">
      <w:pPr>
        <w:spacing w:line="240" w:lineRule="auto"/>
        <w:jc w:val="both"/>
        <w:rPr>
          <w:rFonts w:ascii="Garamond" w:hAnsi="Garamond" w:cs="Times New Roman"/>
        </w:rPr>
      </w:pPr>
      <w:r w:rsidRPr="005930E4">
        <w:rPr>
          <w:rFonts w:ascii="Garamond" w:hAnsi="Garamond" w:cs="Times New Roman"/>
        </w:rPr>
        <w:t>Since escalation scenarios become progressively harder [more expensive] to</w:t>
      </w:r>
      <w:r w:rsidR="003279A9" w:rsidRPr="005930E4">
        <w:rPr>
          <w:rFonts w:ascii="Garamond" w:hAnsi="Garamond" w:cs="Times New Roman"/>
        </w:rPr>
        <w:t xml:space="preserve"> </w:t>
      </w:r>
      <w:r w:rsidR="00643A98" w:rsidRPr="005930E4">
        <w:rPr>
          <w:rFonts w:ascii="Garamond" w:hAnsi="Garamond" w:cs="Times New Roman"/>
        </w:rPr>
        <w:t xml:space="preserve">stop </w:t>
      </w:r>
      <w:r w:rsidR="003279A9" w:rsidRPr="005930E4">
        <w:rPr>
          <w:rFonts w:ascii="Garamond" w:hAnsi="Garamond" w:cs="Times New Roman"/>
        </w:rPr>
        <w:t xml:space="preserve">the most important prescription is for </w:t>
      </w:r>
      <w:r w:rsidR="006651CA" w:rsidRPr="005930E4">
        <w:rPr>
          <w:rFonts w:ascii="Garamond" w:hAnsi="Garamond" w:cs="Times New Roman"/>
        </w:rPr>
        <w:t xml:space="preserve">decision-makers </w:t>
      </w:r>
      <w:r w:rsidR="003279A9" w:rsidRPr="005930E4">
        <w:rPr>
          <w:rFonts w:ascii="Garamond" w:hAnsi="Garamond" w:cs="Times New Roman"/>
        </w:rPr>
        <w:t xml:space="preserve">to </w:t>
      </w:r>
      <w:r w:rsidR="00F24715" w:rsidRPr="005930E4">
        <w:rPr>
          <w:rFonts w:ascii="Garamond" w:hAnsi="Garamond" w:cs="Times New Roman"/>
        </w:rPr>
        <w:t xml:space="preserve">be </w:t>
      </w:r>
      <w:r w:rsidR="006651CA" w:rsidRPr="005930E4">
        <w:rPr>
          <w:rFonts w:ascii="Garamond" w:hAnsi="Garamond" w:cs="Times New Roman"/>
        </w:rPr>
        <w:t>careful what they ge</w:t>
      </w:r>
      <w:r w:rsidR="00643A98" w:rsidRPr="005930E4">
        <w:rPr>
          <w:rFonts w:ascii="Garamond" w:hAnsi="Garamond" w:cs="Times New Roman"/>
        </w:rPr>
        <w:t>t into. N</w:t>
      </w:r>
      <w:r w:rsidR="006651CA" w:rsidRPr="005930E4">
        <w:rPr>
          <w:rFonts w:ascii="Garamond" w:hAnsi="Garamond" w:cs="Times New Roman"/>
        </w:rPr>
        <w:t xml:space="preserve">o one intends getting trapped in the dollar auction – but </w:t>
      </w:r>
      <w:r w:rsidR="006651CA" w:rsidRPr="005930E4">
        <w:rPr>
          <w:rFonts w:ascii="Garamond" w:hAnsi="Garamond" w:cs="Times New Roman"/>
          <w:i/>
        </w:rPr>
        <w:t xml:space="preserve">all </w:t>
      </w:r>
      <w:r w:rsidR="006651CA" w:rsidRPr="005930E4">
        <w:rPr>
          <w:rFonts w:ascii="Garamond" w:hAnsi="Garamond" w:cs="Times New Roman"/>
        </w:rPr>
        <w:t>participants take that risk</w:t>
      </w:r>
      <w:r w:rsidR="00643A98" w:rsidRPr="005930E4">
        <w:rPr>
          <w:rFonts w:ascii="Garamond" w:hAnsi="Garamond" w:cs="Times New Roman"/>
        </w:rPr>
        <w:t xml:space="preserve"> because of the dynamics of the situation</w:t>
      </w:r>
      <w:r w:rsidR="006651CA" w:rsidRPr="005930E4">
        <w:rPr>
          <w:rFonts w:ascii="Garamond" w:hAnsi="Garamond" w:cs="Times New Roman"/>
        </w:rPr>
        <w:t>.</w:t>
      </w:r>
      <w:r w:rsidR="00643A98" w:rsidRPr="005930E4">
        <w:rPr>
          <w:rFonts w:ascii="Garamond" w:hAnsi="Garamond" w:cs="Times New Roman"/>
        </w:rPr>
        <w:t xml:space="preserve"> Yet the outcome is predictable.</w:t>
      </w:r>
      <w:r w:rsidR="006651CA" w:rsidRPr="005930E4">
        <w:rPr>
          <w:rFonts w:ascii="Garamond" w:hAnsi="Garamond" w:cs="Times New Roman"/>
        </w:rPr>
        <w:t xml:space="preserve"> Nor do participants in the phantom dictionary experiment expect to be kept waiting indefinitely. In each instance, “lock-in” happens because decision-makers fail to see what they might be getting into. </w:t>
      </w:r>
    </w:p>
    <w:p w:rsidR="00F6040E" w:rsidRPr="005930E4" w:rsidRDefault="00F6040E" w:rsidP="005930E4">
      <w:pPr>
        <w:spacing w:line="240" w:lineRule="auto"/>
        <w:jc w:val="both"/>
        <w:rPr>
          <w:rFonts w:ascii="Garamond" w:hAnsi="Garamond" w:cs="Times New Roman"/>
        </w:rPr>
      </w:pPr>
      <w:r w:rsidRPr="005930E4">
        <w:rPr>
          <w:rFonts w:ascii="Garamond" w:hAnsi="Garamond" w:cs="Times New Roman"/>
        </w:rPr>
        <w:t>The dollar auction is a good metaphor for c</w:t>
      </w:r>
      <w:r w:rsidR="00F24715" w:rsidRPr="005930E4">
        <w:rPr>
          <w:rFonts w:ascii="Garamond" w:hAnsi="Garamond" w:cs="Times New Roman"/>
        </w:rPr>
        <w:t>ompetitive escalation. For examp</w:t>
      </w:r>
      <w:r w:rsidRPr="005930E4">
        <w:rPr>
          <w:rFonts w:ascii="Garamond" w:hAnsi="Garamond" w:cs="Times New Roman"/>
        </w:rPr>
        <w:t xml:space="preserve">le, suicidal price wars between some airlines and supermarkets. </w:t>
      </w:r>
      <w:r w:rsidR="00643A98" w:rsidRPr="005930E4">
        <w:rPr>
          <w:rFonts w:ascii="Garamond" w:hAnsi="Garamond" w:cs="Times New Roman"/>
        </w:rPr>
        <w:t xml:space="preserve">Likewise, </w:t>
      </w:r>
      <w:r w:rsidR="00C47AFD" w:rsidRPr="005930E4">
        <w:rPr>
          <w:rFonts w:ascii="Garamond" w:hAnsi="Garamond" w:cs="Times New Roman"/>
        </w:rPr>
        <w:t>litigants don’t always realise the pitfalls</w:t>
      </w:r>
      <w:r w:rsidR="00643A98" w:rsidRPr="005930E4">
        <w:rPr>
          <w:rFonts w:ascii="Garamond" w:hAnsi="Garamond" w:cs="Times New Roman"/>
        </w:rPr>
        <w:t xml:space="preserve"> of going to court</w:t>
      </w:r>
      <w:r w:rsidR="00C47AFD" w:rsidRPr="005930E4">
        <w:rPr>
          <w:rFonts w:ascii="Garamond" w:hAnsi="Garamond" w:cs="Times New Roman"/>
        </w:rPr>
        <w:t xml:space="preserve">. </w:t>
      </w:r>
      <w:r w:rsidRPr="005930E4">
        <w:rPr>
          <w:rFonts w:ascii="Garamond" w:hAnsi="Garamond" w:cs="Times New Roman"/>
        </w:rPr>
        <w:t>E</w:t>
      </w:r>
      <w:r w:rsidR="00643A98" w:rsidRPr="005930E4">
        <w:rPr>
          <w:rFonts w:ascii="Garamond" w:hAnsi="Garamond" w:cs="Times New Roman"/>
        </w:rPr>
        <w:t xml:space="preserve">arly on overly confident </w:t>
      </w:r>
      <w:r w:rsidR="00C47AFD" w:rsidRPr="005930E4">
        <w:rPr>
          <w:rFonts w:ascii="Garamond" w:hAnsi="Garamond" w:cs="Times New Roman"/>
        </w:rPr>
        <w:t xml:space="preserve">barristers </w:t>
      </w:r>
      <w:r w:rsidR="00643A98" w:rsidRPr="005930E4">
        <w:rPr>
          <w:rFonts w:ascii="Garamond" w:hAnsi="Garamond" w:cs="Times New Roman"/>
        </w:rPr>
        <w:t xml:space="preserve">and solicitors </w:t>
      </w:r>
      <w:r w:rsidR="00C47AFD" w:rsidRPr="005930E4">
        <w:rPr>
          <w:rFonts w:ascii="Garamond" w:hAnsi="Garamond" w:cs="Times New Roman"/>
        </w:rPr>
        <w:t xml:space="preserve">may say they have a strong case. Then, as they delve more deeply into it, (racking up expense meanwhile) revise their </w:t>
      </w:r>
      <w:r w:rsidRPr="005930E4">
        <w:rPr>
          <w:rFonts w:ascii="Garamond" w:hAnsi="Garamond" w:cs="Times New Roman"/>
        </w:rPr>
        <w:t>expectations downwards. L</w:t>
      </w:r>
      <w:r w:rsidR="00C47AFD" w:rsidRPr="005930E4">
        <w:rPr>
          <w:rFonts w:ascii="Garamond" w:hAnsi="Garamond" w:cs="Times New Roman"/>
        </w:rPr>
        <w:t xml:space="preserve">itigants may win – only for </w:t>
      </w:r>
      <w:r w:rsidRPr="005930E4">
        <w:rPr>
          <w:rFonts w:ascii="Garamond" w:hAnsi="Garamond" w:cs="Times New Roman"/>
        </w:rPr>
        <w:t xml:space="preserve">opponents to </w:t>
      </w:r>
      <w:r w:rsidR="00C47AFD" w:rsidRPr="005930E4">
        <w:rPr>
          <w:rFonts w:ascii="Garamond" w:hAnsi="Garamond" w:cs="Times New Roman"/>
        </w:rPr>
        <w:t xml:space="preserve">appeal. </w:t>
      </w:r>
      <w:r w:rsidRPr="005930E4">
        <w:rPr>
          <w:rFonts w:ascii="Garamond" w:hAnsi="Garamond" w:cs="Times New Roman"/>
        </w:rPr>
        <w:t xml:space="preserve">More expense! </w:t>
      </w:r>
      <w:r w:rsidR="00C47AFD" w:rsidRPr="005930E4">
        <w:rPr>
          <w:rFonts w:ascii="Garamond" w:hAnsi="Garamond" w:cs="Times New Roman"/>
        </w:rPr>
        <w:t xml:space="preserve">What started as an estimated £80, 000 costs becomes £800, 000 – for a strip of land worth £800! </w:t>
      </w:r>
      <w:r w:rsidR="00643A98" w:rsidRPr="005930E4">
        <w:rPr>
          <w:rFonts w:ascii="Garamond" w:hAnsi="Garamond" w:cs="Times New Roman"/>
        </w:rPr>
        <w:t>Similarly, although</w:t>
      </w:r>
      <w:r w:rsidR="00E12E26" w:rsidRPr="005930E4">
        <w:rPr>
          <w:rFonts w:ascii="Garamond" w:hAnsi="Garamond" w:cs="Times New Roman"/>
        </w:rPr>
        <w:t xml:space="preserve"> A</w:t>
      </w:r>
      <w:r w:rsidR="006651CA" w:rsidRPr="005930E4">
        <w:rPr>
          <w:rFonts w:ascii="Garamond" w:hAnsi="Garamond" w:cs="Times New Roman"/>
        </w:rPr>
        <w:t>ccenture were probably wise to cut their losses</w:t>
      </w:r>
      <w:r w:rsidR="00E12E26" w:rsidRPr="005930E4">
        <w:rPr>
          <w:rFonts w:ascii="Garamond" w:hAnsi="Garamond" w:cs="Times New Roman"/>
        </w:rPr>
        <w:t xml:space="preserve">, they might have </w:t>
      </w:r>
      <w:r w:rsidR="006651CA" w:rsidRPr="005930E4">
        <w:rPr>
          <w:rFonts w:ascii="Garamond" w:hAnsi="Garamond" w:cs="Times New Roman"/>
        </w:rPr>
        <w:t xml:space="preserve">even wiser to have steered clear of the venture in the first place. Here was a project that was almost bound to become </w:t>
      </w:r>
      <w:r w:rsidR="00E12E26" w:rsidRPr="005930E4">
        <w:rPr>
          <w:rFonts w:ascii="Garamond" w:hAnsi="Garamond" w:cs="Times New Roman"/>
        </w:rPr>
        <w:t xml:space="preserve">enmeshed </w:t>
      </w:r>
      <w:r w:rsidR="006651CA" w:rsidRPr="005930E4">
        <w:rPr>
          <w:rFonts w:ascii="Garamond" w:hAnsi="Garamond" w:cs="Times New Roman"/>
        </w:rPr>
        <w:t xml:space="preserve">in controversy over medical ethics and patient confidentiality to say nothing of technical challenges of building a system involving complex rules about who has authority to input data, multi-site access and so forth. </w:t>
      </w:r>
      <w:r w:rsidR="001E7458" w:rsidRPr="005930E4">
        <w:rPr>
          <w:rFonts w:ascii="Garamond" w:hAnsi="Garamond" w:cs="Times New Roman"/>
        </w:rPr>
        <w:t>Secretary of State, George Ball warned President Lyndon Johnson</w:t>
      </w:r>
      <w:r w:rsidR="00C47AFD" w:rsidRPr="005930E4">
        <w:rPr>
          <w:rFonts w:ascii="Garamond" w:hAnsi="Garamond" w:cs="Times New Roman"/>
        </w:rPr>
        <w:t xml:space="preserve"> </w:t>
      </w:r>
      <w:r w:rsidR="001E7458" w:rsidRPr="005930E4">
        <w:rPr>
          <w:rFonts w:ascii="Garamond" w:hAnsi="Garamond" w:cs="Times New Roman"/>
        </w:rPr>
        <w:t xml:space="preserve">of the dangers of sending troops into Indochina. Ball foresaw heavy casualties amongst troops ill-equipped to fight in hostile terrain, starting an almost irreversible process that would result in national humiliation – even after paying terrible costs. The warning was remarkably prescient. We have diplomacy precisely because there is no such thing as a limited war. </w:t>
      </w:r>
    </w:p>
    <w:p w:rsidR="003279A9" w:rsidRPr="005930E4" w:rsidRDefault="003279A9" w:rsidP="005930E4">
      <w:pPr>
        <w:spacing w:line="240" w:lineRule="auto"/>
        <w:jc w:val="both"/>
        <w:rPr>
          <w:rFonts w:ascii="Garamond" w:hAnsi="Garamond" w:cs="Times New Roman"/>
        </w:rPr>
      </w:pPr>
      <w:r w:rsidRPr="005930E4">
        <w:rPr>
          <w:rFonts w:ascii="Garamond" w:hAnsi="Garamond" w:cs="Times New Roman"/>
        </w:rPr>
        <w:t xml:space="preserve">Emphatically, I am not suggesting people do not take risks, only that they pause long enough to think through how a decision might play out. As the Tao counsels, only by avoiding the beginning of things can we escape their inevitable ends. </w:t>
      </w:r>
    </w:p>
    <w:p w:rsidR="00F6040E" w:rsidRPr="005930E4" w:rsidRDefault="00F6040E" w:rsidP="005930E4">
      <w:pPr>
        <w:spacing w:line="240" w:lineRule="auto"/>
        <w:jc w:val="both"/>
        <w:rPr>
          <w:rFonts w:ascii="Garamond" w:hAnsi="Garamond" w:cs="Times New Roman"/>
          <w:b/>
        </w:rPr>
      </w:pPr>
      <w:r w:rsidRPr="005930E4">
        <w:rPr>
          <w:rFonts w:ascii="Garamond" w:hAnsi="Garamond" w:cs="Times New Roman"/>
          <w:b/>
        </w:rPr>
        <w:t>Weigh opportunity costs</w:t>
      </w:r>
    </w:p>
    <w:p w:rsidR="003279A9" w:rsidRPr="005930E4" w:rsidRDefault="003279A9" w:rsidP="005930E4">
      <w:pPr>
        <w:spacing w:line="240" w:lineRule="auto"/>
        <w:jc w:val="both"/>
        <w:rPr>
          <w:rFonts w:ascii="Garamond" w:hAnsi="Garamond" w:cs="Times New Roman"/>
        </w:rPr>
      </w:pPr>
      <w:r w:rsidRPr="005930E4">
        <w:rPr>
          <w:rFonts w:ascii="Garamond" w:hAnsi="Garamond" w:cs="Times New Roman"/>
        </w:rPr>
        <w:t>It is also wise to consider opportunity costs. This is one the big arguments over the high speed rail link project know</w:t>
      </w:r>
      <w:r w:rsidR="000434B0" w:rsidRPr="005930E4">
        <w:rPr>
          <w:rFonts w:ascii="Garamond" w:hAnsi="Garamond" w:cs="Times New Roman"/>
        </w:rPr>
        <w:t>n as HS</w:t>
      </w:r>
      <w:r w:rsidRPr="005930E4">
        <w:rPr>
          <w:rFonts w:ascii="Garamond" w:hAnsi="Garamond" w:cs="Times New Roman"/>
        </w:rPr>
        <w:t>2. Yes it promises to reduce journey times between London, Birmingham, Leeds and Manchester. But critics argue that the money would be better spent upgrading existing rail</w:t>
      </w:r>
      <w:r w:rsidR="00E12E26" w:rsidRPr="005930E4">
        <w:rPr>
          <w:rFonts w:ascii="Garamond" w:hAnsi="Garamond" w:cs="Times New Roman"/>
        </w:rPr>
        <w:t xml:space="preserve"> infra-structure. As economists tell us, </w:t>
      </w:r>
      <w:r w:rsidRPr="005930E4">
        <w:rPr>
          <w:rFonts w:ascii="Garamond" w:hAnsi="Garamond" w:cs="Times New Roman"/>
        </w:rPr>
        <w:t xml:space="preserve">the true cost of </w:t>
      </w:r>
      <w:r w:rsidR="000434B0" w:rsidRPr="005930E4">
        <w:rPr>
          <w:rFonts w:ascii="Garamond" w:hAnsi="Garamond" w:cs="Times New Roman"/>
        </w:rPr>
        <w:t>anything is what we could have had instead.</w:t>
      </w:r>
    </w:p>
    <w:p w:rsidR="003279A9" w:rsidRPr="005930E4" w:rsidRDefault="003279A9" w:rsidP="005930E4">
      <w:pPr>
        <w:spacing w:line="240" w:lineRule="auto"/>
        <w:jc w:val="both"/>
        <w:rPr>
          <w:rFonts w:ascii="Garamond" w:hAnsi="Garamond" w:cs="Times New Roman"/>
          <w:b/>
        </w:rPr>
      </w:pPr>
      <w:r w:rsidRPr="005930E4">
        <w:rPr>
          <w:rFonts w:ascii="Garamond" w:hAnsi="Garamond" w:cs="Times New Roman"/>
          <w:b/>
        </w:rPr>
        <w:t>Exercise vigilance</w:t>
      </w:r>
    </w:p>
    <w:p w:rsidR="00385551" w:rsidRPr="005930E4" w:rsidRDefault="003279A9" w:rsidP="005930E4">
      <w:pPr>
        <w:spacing w:line="240" w:lineRule="auto"/>
        <w:jc w:val="both"/>
        <w:rPr>
          <w:rFonts w:ascii="Garamond" w:hAnsi="Garamond" w:cs="Times New Roman"/>
        </w:rPr>
      </w:pPr>
      <w:r w:rsidRPr="005930E4">
        <w:rPr>
          <w:rFonts w:ascii="Garamond" w:hAnsi="Garamond" w:cs="Times New Roman"/>
        </w:rPr>
        <w:t xml:space="preserve">Recall, failure arrives when it becomes clear that important expectations are unlikely to be met. </w:t>
      </w:r>
      <w:r w:rsidR="00E12E26" w:rsidRPr="005930E4">
        <w:rPr>
          <w:rFonts w:ascii="Garamond" w:hAnsi="Garamond" w:cs="Times New Roman"/>
        </w:rPr>
        <w:t xml:space="preserve">But if </w:t>
      </w:r>
      <w:r w:rsidR="00385551" w:rsidRPr="005930E4">
        <w:rPr>
          <w:rFonts w:ascii="Garamond" w:hAnsi="Garamond" w:cs="Times New Roman"/>
        </w:rPr>
        <w:t xml:space="preserve">expectations </w:t>
      </w:r>
      <w:r w:rsidR="00E12E26" w:rsidRPr="005930E4">
        <w:rPr>
          <w:rFonts w:ascii="Garamond" w:hAnsi="Garamond" w:cs="Times New Roman"/>
        </w:rPr>
        <w:t>are</w:t>
      </w:r>
      <w:r w:rsidR="002218BE" w:rsidRPr="005930E4">
        <w:rPr>
          <w:rFonts w:ascii="Garamond" w:hAnsi="Garamond" w:cs="Times New Roman"/>
        </w:rPr>
        <w:t xml:space="preserve"> blurred to begin with it makes failure hard to recognize </w:t>
      </w:r>
      <w:r w:rsidR="002218BE" w:rsidRPr="005930E4">
        <w:rPr>
          <w:rFonts w:ascii="Garamond" w:hAnsi="Garamond" w:cs="Times New Roman"/>
          <w:i/>
        </w:rPr>
        <w:t>and</w:t>
      </w:r>
      <w:r w:rsidR="002218BE" w:rsidRPr="005930E4">
        <w:rPr>
          <w:rFonts w:ascii="Garamond" w:hAnsi="Garamond" w:cs="Times New Roman"/>
        </w:rPr>
        <w:t xml:space="preserve"> contestable because it becomes impossible to measure results against expectations. </w:t>
      </w:r>
    </w:p>
    <w:p w:rsidR="00F271D9" w:rsidRPr="005930E4" w:rsidRDefault="00F271D9" w:rsidP="005930E4">
      <w:pPr>
        <w:spacing w:line="240" w:lineRule="auto"/>
        <w:jc w:val="both"/>
        <w:rPr>
          <w:rFonts w:ascii="Garamond" w:hAnsi="Garamond" w:cs="Times New Roman"/>
        </w:rPr>
      </w:pPr>
    </w:p>
    <w:p w:rsidR="003279A9" w:rsidRPr="005930E4" w:rsidRDefault="002218BE" w:rsidP="005930E4">
      <w:pPr>
        <w:spacing w:line="240" w:lineRule="auto"/>
        <w:jc w:val="both"/>
        <w:rPr>
          <w:rFonts w:ascii="Garamond" w:hAnsi="Garamond" w:cs="Times New Roman"/>
        </w:rPr>
      </w:pPr>
      <w:r w:rsidRPr="005930E4">
        <w:rPr>
          <w:rFonts w:ascii="Garamond" w:hAnsi="Garamond" w:cs="Times New Roman"/>
        </w:rPr>
        <w:lastRenderedPageBreak/>
        <w:t xml:space="preserve">Recall, </w:t>
      </w:r>
      <w:r w:rsidR="00385551" w:rsidRPr="005930E4">
        <w:rPr>
          <w:rFonts w:ascii="Garamond" w:hAnsi="Garamond" w:cs="Times New Roman"/>
        </w:rPr>
        <w:t xml:space="preserve">entrapment was most pronounced in the phantom dictionary experiments where the costs of persistence were </w:t>
      </w:r>
      <w:r w:rsidRPr="005930E4">
        <w:rPr>
          <w:rFonts w:ascii="Garamond" w:hAnsi="Garamond" w:cs="Times New Roman"/>
        </w:rPr>
        <w:t xml:space="preserve">hidden or not immediately </w:t>
      </w:r>
      <w:r w:rsidR="00385551" w:rsidRPr="005930E4">
        <w:rPr>
          <w:rFonts w:ascii="Garamond" w:hAnsi="Garamond" w:cs="Times New Roman"/>
        </w:rPr>
        <w:t xml:space="preserve">obvious. </w:t>
      </w:r>
      <w:r w:rsidR="003279A9" w:rsidRPr="005930E4">
        <w:rPr>
          <w:rFonts w:ascii="Garamond" w:hAnsi="Garamond" w:cs="Times New Roman"/>
        </w:rPr>
        <w:t>Budgets are an important tool for exercising vigilance</w:t>
      </w:r>
      <w:r w:rsidR="00385551" w:rsidRPr="005930E4">
        <w:rPr>
          <w:rFonts w:ascii="Garamond" w:hAnsi="Garamond" w:cs="Times New Roman"/>
        </w:rPr>
        <w:t xml:space="preserve">. They may be formal </w:t>
      </w:r>
      <w:r w:rsidRPr="005930E4">
        <w:rPr>
          <w:rFonts w:ascii="Garamond" w:hAnsi="Garamond" w:cs="Times New Roman"/>
        </w:rPr>
        <w:t xml:space="preserve">financial </w:t>
      </w:r>
      <w:r w:rsidR="00385551" w:rsidRPr="005930E4">
        <w:rPr>
          <w:rFonts w:ascii="Garamond" w:hAnsi="Garamond" w:cs="Times New Roman"/>
        </w:rPr>
        <w:t xml:space="preserve">allocations or what psychologists call </w:t>
      </w:r>
      <w:r w:rsidR="003279A9" w:rsidRPr="005930E4">
        <w:rPr>
          <w:rFonts w:ascii="Garamond" w:hAnsi="Garamond" w:cs="Times New Roman"/>
        </w:rPr>
        <w:t xml:space="preserve">‘mental budgets’. ‘Mental budgets’ refer to informal allocations of money, time, effort and emotional energy </w:t>
      </w:r>
      <w:r w:rsidR="00385551" w:rsidRPr="005930E4">
        <w:rPr>
          <w:rFonts w:ascii="Garamond" w:hAnsi="Garamond" w:cs="Times New Roman"/>
        </w:rPr>
        <w:t xml:space="preserve">to a project. </w:t>
      </w:r>
      <w:r w:rsidR="003279A9" w:rsidRPr="005930E4">
        <w:rPr>
          <w:rFonts w:ascii="Garamond" w:hAnsi="Garamond" w:cs="Times New Roman"/>
        </w:rPr>
        <w:t xml:space="preserve">Budgets are thought to curb escalation by inducing vigilance, </w:t>
      </w:r>
      <w:r w:rsidR="00385551" w:rsidRPr="005930E4">
        <w:rPr>
          <w:rFonts w:ascii="Garamond" w:hAnsi="Garamond" w:cs="Times New Roman"/>
        </w:rPr>
        <w:t xml:space="preserve">throwing the spotlight on </w:t>
      </w:r>
      <w:r w:rsidR="003279A9" w:rsidRPr="005930E4">
        <w:rPr>
          <w:rFonts w:ascii="Garamond" w:hAnsi="Garamond" w:cs="Times New Roman"/>
        </w:rPr>
        <w:t xml:space="preserve">deviations from plans and making decision-makers </w:t>
      </w:r>
      <w:r w:rsidR="00385551" w:rsidRPr="005930E4">
        <w:rPr>
          <w:rFonts w:ascii="Garamond" w:hAnsi="Garamond" w:cs="Times New Roman"/>
        </w:rPr>
        <w:t>more accountable</w:t>
      </w:r>
      <w:r w:rsidR="003279A9" w:rsidRPr="005930E4">
        <w:rPr>
          <w:rFonts w:ascii="Garamond" w:hAnsi="Garamond" w:cs="Times New Roman"/>
        </w:rPr>
        <w:t xml:space="preserve">.  </w:t>
      </w:r>
      <w:r w:rsidRPr="005930E4">
        <w:rPr>
          <w:rFonts w:ascii="Garamond" w:hAnsi="Garamond" w:cs="Times New Roman"/>
        </w:rPr>
        <w:t xml:space="preserve">They also force decision-makers to confront their options which can stop things from drifting (see below). </w:t>
      </w:r>
    </w:p>
    <w:p w:rsidR="003279A9" w:rsidRPr="005930E4" w:rsidRDefault="003279A9" w:rsidP="005930E4">
      <w:pPr>
        <w:spacing w:line="240" w:lineRule="auto"/>
        <w:jc w:val="both"/>
        <w:rPr>
          <w:rFonts w:ascii="Garamond" w:hAnsi="Garamond" w:cs="Times New Roman"/>
        </w:rPr>
      </w:pPr>
      <w:r w:rsidRPr="005930E4">
        <w:rPr>
          <w:rFonts w:ascii="Garamond" w:hAnsi="Garamond" w:cs="Times New Roman"/>
        </w:rPr>
        <w:t xml:space="preserve">With one caveat: budgets may induce decision-makers to </w:t>
      </w:r>
      <w:r w:rsidRPr="005930E4">
        <w:rPr>
          <w:rFonts w:ascii="Garamond" w:hAnsi="Garamond" w:cs="Times New Roman"/>
          <w:i/>
        </w:rPr>
        <w:t>abandon</w:t>
      </w:r>
      <w:r w:rsidRPr="005930E4">
        <w:rPr>
          <w:rFonts w:ascii="Garamond" w:hAnsi="Garamond" w:cs="Times New Roman"/>
        </w:rPr>
        <w:t xml:space="preserve"> an economically viable project. More specifically, in experiments with sophisticated individuals, as budget limits are reached, decision-makers may </w:t>
      </w:r>
      <w:r w:rsidRPr="005930E4">
        <w:rPr>
          <w:rFonts w:ascii="Garamond" w:hAnsi="Garamond" w:cs="Times New Roman"/>
          <w:i/>
        </w:rPr>
        <w:t>decrease</w:t>
      </w:r>
      <w:r w:rsidR="000D0754" w:rsidRPr="005930E4">
        <w:rPr>
          <w:rFonts w:ascii="Garamond" w:hAnsi="Garamond" w:cs="Times New Roman"/>
        </w:rPr>
        <w:t xml:space="preserve"> investment</w:t>
      </w:r>
      <w:r w:rsidRPr="005930E4">
        <w:rPr>
          <w:rFonts w:ascii="Garamond" w:hAnsi="Garamond" w:cs="Times New Roman"/>
        </w:rPr>
        <w:t xml:space="preserve">. </w:t>
      </w:r>
      <w:r w:rsidR="000D0754" w:rsidRPr="005930E4">
        <w:rPr>
          <w:rStyle w:val="FootnoteReference"/>
          <w:rFonts w:ascii="Garamond" w:hAnsi="Garamond" w:cs="Times New Roman"/>
        </w:rPr>
        <w:footnoteReference w:id="8"/>
      </w:r>
      <w:r w:rsidRPr="005930E4">
        <w:rPr>
          <w:rFonts w:ascii="Garamond" w:hAnsi="Garamond" w:cs="Times New Roman"/>
        </w:rPr>
        <w:t xml:space="preserve">This is erroneous because, by itself, budget depletion contains no information about the state of the project and whether it is worth completing on economic grounds. It is what accountants call a “non-informative loss”. That is, budget depletion merely states that a certain amount has been expended. Yet apparently decision-makers are sometimes unable to distinguish between informative and non-informative losses. </w:t>
      </w:r>
    </w:p>
    <w:p w:rsidR="002218BE" w:rsidRPr="005930E4" w:rsidRDefault="00F271D9" w:rsidP="005930E4">
      <w:pPr>
        <w:spacing w:line="240" w:lineRule="auto"/>
        <w:jc w:val="both"/>
        <w:rPr>
          <w:rFonts w:ascii="Garamond" w:hAnsi="Garamond" w:cs="Times New Roman"/>
          <w:b/>
        </w:rPr>
      </w:pPr>
      <w:r w:rsidRPr="005930E4">
        <w:rPr>
          <w:rFonts w:ascii="Garamond" w:hAnsi="Garamond" w:cs="Times New Roman"/>
          <w:b/>
        </w:rPr>
        <w:t>Make p</w:t>
      </w:r>
      <w:r w:rsidR="00385551" w:rsidRPr="005930E4">
        <w:rPr>
          <w:rFonts w:ascii="Garamond" w:hAnsi="Garamond" w:cs="Times New Roman"/>
          <w:b/>
        </w:rPr>
        <w:t xml:space="preserve">ersistence an </w:t>
      </w:r>
      <w:r w:rsidRPr="005930E4">
        <w:rPr>
          <w:rFonts w:ascii="Garamond" w:hAnsi="Garamond" w:cs="Times New Roman"/>
          <w:b/>
        </w:rPr>
        <w:t>active d</w:t>
      </w:r>
      <w:r w:rsidR="00385551" w:rsidRPr="005930E4">
        <w:rPr>
          <w:rFonts w:ascii="Garamond" w:hAnsi="Garamond" w:cs="Times New Roman"/>
          <w:b/>
        </w:rPr>
        <w:t>ecision</w:t>
      </w:r>
    </w:p>
    <w:p w:rsidR="00385551" w:rsidRPr="005930E4" w:rsidRDefault="002C51AE" w:rsidP="005930E4">
      <w:pPr>
        <w:spacing w:line="240" w:lineRule="auto"/>
        <w:jc w:val="both"/>
        <w:rPr>
          <w:rFonts w:ascii="Garamond" w:hAnsi="Garamond" w:cs="Times New Roman"/>
          <w:b/>
        </w:rPr>
      </w:pPr>
      <w:r w:rsidRPr="005930E4">
        <w:rPr>
          <w:rFonts w:ascii="Garamond" w:hAnsi="Garamond" w:cs="Times New Roman"/>
        </w:rPr>
        <w:t xml:space="preserve">Don’t wait until problems escalate into a crisis. </w:t>
      </w:r>
      <w:r w:rsidR="00385551" w:rsidRPr="005930E4">
        <w:rPr>
          <w:rFonts w:ascii="Garamond" w:hAnsi="Garamond" w:cs="Times New Roman"/>
        </w:rPr>
        <w:t xml:space="preserve">In a sequel to the phantom dictionary experiments, </w:t>
      </w:r>
      <w:r w:rsidR="004666F2" w:rsidRPr="005930E4">
        <w:rPr>
          <w:rFonts w:ascii="Garamond" w:hAnsi="Garamond" w:cs="Times New Roman"/>
        </w:rPr>
        <w:t>the authors</w:t>
      </w:r>
      <w:r w:rsidRPr="005930E4">
        <w:rPr>
          <w:rFonts w:ascii="Garamond" w:hAnsi="Garamond" w:cs="Times New Roman"/>
        </w:rPr>
        <w:t xml:space="preserve"> </w:t>
      </w:r>
      <w:r w:rsidR="00385551" w:rsidRPr="005930E4">
        <w:rPr>
          <w:rFonts w:ascii="Garamond" w:hAnsi="Garamond" w:cs="Times New Roman"/>
        </w:rPr>
        <w:t>found that participants who had to make an active decision to remain in a game became less entrapped than those for whom persistence was the default option.</w:t>
      </w:r>
      <w:r w:rsidR="004666F2" w:rsidRPr="005930E4">
        <w:rPr>
          <w:rStyle w:val="FootnoteReference"/>
          <w:rFonts w:ascii="Garamond" w:hAnsi="Garamond" w:cs="Times New Roman"/>
        </w:rPr>
        <w:footnoteReference w:id="9"/>
      </w:r>
      <w:r w:rsidR="00385551" w:rsidRPr="005930E4">
        <w:rPr>
          <w:rFonts w:ascii="Garamond" w:hAnsi="Garamond" w:cs="Times New Roman"/>
        </w:rPr>
        <w:t xml:space="preserve"> The authors concluded that active decisions force participants to consider past and future costs, and, attend to that information. </w:t>
      </w:r>
      <w:r w:rsidR="002218BE" w:rsidRPr="005930E4">
        <w:rPr>
          <w:rFonts w:ascii="Garamond" w:hAnsi="Garamond" w:cs="Times New Roman"/>
        </w:rPr>
        <w:t xml:space="preserve">Confront their options, in other words. </w:t>
      </w:r>
      <w:r w:rsidR="00385551" w:rsidRPr="005930E4">
        <w:rPr>
          <w:rFonts w:ascii="Garamond" w:hAnsi="Garamond" w:cs="Times New Roman"/>
        </w:rPr>
        <w:t xml:space="preserve">In contrast, if </w:t>
      </w:r>
      <w:r w:rsidR="002218BE" w:rsidRPr="005930E4">
        <w:rPr>
          <w:rFonts w:ascii="Garamond" w:hAnsi="Garamond" w:cs="Times New Roman"/>
        </w:rPr>
        <w:t xml:space="preserve">persistence is the </w:t>
      </w:r>
      <w:r w:rsidR="00385551" w:rsidRPr="005930E4">
        <w:rPr>
          <w:rFonts w:ascii="Garamond" w:hAnsi="Garamond" w:cs="Times New Roman"/>
        </w:rPr>
        <w:t xml:space="preserve">default </w:t>
      </w:r>
      <w:r w:rsidR="002218BE" w:rsidRPr="005930E4">
        <w:rPr>
          <w:rFonts w:ascii="Garamond" w:hAnsi="Garamond" w:cs="Times New Roman"/>
        </w:rPr>
        <w:t xml:space="preserve">option, </w:t>
      </w:r>
      <w:r w:rsidR="00385551" w:rsidRPr="005930E4">
        <w:rPr>
          <w:rFonts w:ascii="Garamond" w:hAnsi="Garamond" w:cs="Times New Roman"/>
        </w:rPr>
        <w:t xml:space="preserve">decision-makers may not </w:t>
      </w:r>
      <w:r w:rsidRPr="005930E4">
        <w:rPr>
          <w:rFonts w:ascii="Garamond" w:hAnsi="Garamond" w:cs="Times New Roman"/>
        </w:rPr>
        <w:t>notice what persistence is co</w:t>
      </w:r>
      <w:r w:rsidR="002218BE" w:rsidRPr="005930E4">
        <w:rPr>
          <w:rFonts w:ascii="Garamond" w:hAnsi="Garamond" w:cs="Times New Roman"/>
        </w:rPr>
        <w:t>sting</w:t>
      </w:r>
      <w:r w:rsidR="00385551" w:rsidRPr="005930E4">
        <w:rPr>
          <w:rFonts w:ascii="Garamond" w:hAnsi="Garamond" w:cs="Times New Roman"/>
        </w:rPr>
        <w:t xml:space="preserve">. </w:t>
      </w:r>
    </w:p>
    <w:p w:rsidR="002C51AE" w:rsidRPr="005930E4" w:rsidRDefault="002C51AE" w:rsidP="005930E4">
      <w:pPr>
        <w:spacing w:line="240" w:lineRule="auto"/>
        <w:jc w:val="both"/>
        <w:rPr>
          <w:rFonts w:ascii="Garamond" w:hAnsi="Garamond" w:cs="Times New Roman"/>
          <w:b/>
        </w:rPr>
      </w:pPr>
      <w:r w:rsidRPr="005930E4">
        <w:rPr>
          <w:rFonts w:ascii="Garamond" w:hAnsi="Garamond" w:cs="Times New Roman"/>
          <w:b/>
        </w:rPr>
        <w:t xml:space="preserve">Set limits and stick to them </w:t>
      </w:r>
    </w:p>
    <w:p w:rsidR="002C50DD" w:rsidRPr="005930E4" w:rsidRDefault="002218BE" w:rsidP="005930E4">
      <w:pPr>
        <w:spacing w:line="240" w:lineRule="auto"/>
        <w:jc w:val="both"/>
        <w:rPr>
          <w:rFonts w:ascii="Garamond" w:hAnsi="Garamond" w:cs="Times New Roman"/>
        </w:rPr>
      </w:pPr>
      <w:r w:rsidRPr="005930E4">
        <w:rPr>
          <w:rFonts w:ascii="Garamond" w:hAnsi="Garamond" w:cs="Times New Roman"/>
        </w:rPr>
        <w:t>S</w:t>
      </w:r>
      <w:r w:rsidR="00385551" w:rsidRPr="005930E4">
        <w:rPr>
          <w:rFonts w:ascii="Garamond" w:hAnsi="Garamond" w:cs="Times New Roman"/>
        </w:rPr>
        <w:t xml:space="preserve">ome participants in the </w:t>
      </w:r>
      <w:r w:rsidR="002C51AE" w:rsidRPr="005930E4">
        <w:rPr>
          <w:rFonts w:ascii="Garamond" w:hAnsi="Garamond" w:cs="Times New Roman"/>
        </w:rPr>
        <w:t xml:space="preserve">afore-mentioned </w:t>
      </w:r>
      <w:r w:rsidR="00385551" w:rsidRPr="005930E4">
        <w:rPr>
          <w:rFonts w:ascii="Garamond" w:hAnsi="Garamond" w:cs="Times New Roman"/>
        </w:rPr>
        <w:t xml:space="preserve">experiment were </w:t>
      </w:r>
      <w:r w:rsidRPr="005930E4">
        <w:rPr>
          <w:rFonts w:ascii="Garamond" w:hAnsi="Garamond" w:cs="Times New Roman"/>
        </w:rPr>
        <w:t xml:space="preserve">also </w:t>
      </w:r>
      <w:r w:rsidR="00385551" w:rsidRPr="005930E4">
        <w:rPr>
          <w:rFonts w:ascii="Garamond" w:hAnsi="Garamond" w:cs="Times New Roman"/>
        </w:rPr>
        <w:t>required to publicly st</w:t>
      </w:r>
      <w:r w:rsidRPr="005930E4">
        <w:rPr>
          <w:rFonts w:ascii="Garamond" w:hAnsi="Garamond" w:cs="Times New Roman"/>
        </w:rPr>
        <w:t>ate limits on their involvement. O</w:t>
      </w:r>
      <w:r w:rsidR="00385551" w:rsidRPr="005930E4">
        <w:rPr>
          <w:rFonts w:ascii="Garamond" w:hAnsi="Garamond" w:cs="Times New Roman"/>
        </w:rPr>
        <w:t xml:space="preserve">ther </w:t>
      </w:r>
      <w:r w:rsidRPr="005930E4">
        <w:rPr>
          <w:rFonts w:ascii="Garamond" w:hAnsi="Garamond" w:cs="Times New Roman"/>
        </w:rPr>
        <w:t xml:space="preserve">participants set limits privately whilst </w:t>
      </w:r>
      <w:r w:rsidR="00385551" w:rsidRPr="005930E4">
        <w:rPr>
          <w:rFonts w:ascii="Garamond" w:hAnsi="Garamond" w:cs="Times New Roman"/>
        </w:rPr>
        <w:t xml:space="preserve">a control group set no limits at all. Unsurprisingly perhaps, most money was invested by participants who set no limits. </w:t>
      </w:r>
      <w:r w:rsidR="002C50DD" w:rsidRPr="005930E4">
        <w:rPr>
          <w:rFonts w:ascii="Garamond" w:hAnsi="Garamond" w:cs="Times New Roman"/>
        </w:rPr>
        <w:t>Conversely, participants required to publicly state limits invested least.</w:t>
      </w:r>
    </w:p>
    <w:p w:rsidR="002C51AE" w:rsidRPr="005930E4" w:rsidRDefault="002C51AE" w:rsidP="005930E4">
      <w:pPr>
        <w:spacing w:line="240" w:lineRule="auto"/>
        <w:jc w:val="both"/>
        <w:rPr>
          <w:rFonts w:ascii="Garamond" w:hAnsi="Garamond" w:cs="Times New Roman"/>
        </w:rPr>
      </w:pPr>
      <w:r w:rsidRPr="005930E4">
        <w:rPr>
          <w:rFonts w:ascii="Garamond" w:hAnsi="Garamond" w:cs="Times New Roman"/>
        </w:rPr>
        <w:t>But limit</w:t>
      </w:r>
      <w:r w:rsidR="002C50DD" w:rsidRPr="005930E4">
        <w:rPr>
          <w:rFonts w:ascii="Garamond" w:hAnsi="Garamond" w:cs="Times New Roman"/>
        </w:rPr>
        <w:t xml:space="preserve">s are only useful </w:t>
      </w:r>
      <w:r w:rsidRPr="005930E4">
        <w:rPr>
          <w:rFonts w:ascii="Garamond" w:hAnsi="Garamond" w:cs="Times New Roman"/>
        </w:rPr>
        <w:t>if decision-makers adhere. That means disabusing ourselves of the conviction that success is just around the corner.</w:t>
      </w:r>
      <w:r w:rsidR="002C50DD" w:rsidRPr="005930E4">
        <w:rPr>
          <w:rFonts w:ascii="Garamond" w:hAnsi="Garamond" w:cs="Times New Roman"/>
        </w:rPr>
        <w:t xml:space="preserve"> It also means accepting that “pulling the plug” may be the wrong decision. The point is, effective decision-making is not about getting things right all the time. That is an unattainable goal. Success lies in getting decisions more right than wrong. </w:t>
      </w:r>
    </w:p>
    <w:p w:rsidR="002C51AE" w:rsidRPr="005930E4" w:rsidRDefault="002C51AE" w:rsidP="005930E4">
      <w:pPr>
        <w:spacing w:line="240" w:lineRule="auto"/>
        <w:jc w:val="both"/>
        <w:rPr>
          <w:rFonts w:ascii="Garamond" w:hAnsi="Garamond" w:cs="Times New Roman"/>
          <w:b/>
        </w:rPr>
      </w:pPr>
      <w:r w:rsidRPr="005930E4">
        <w:rPr>
          <w:rFonts w:ascii="Garamond" w:hAnsi="Garamond" w:cs="Times New Roman"/>
          <w:b/>
        </w:rPr>
        <w:t xml:space="preserve">Think the unthinkable </w:t>
      </w:r>
    </w:p>
    <w:p w:rsidR="002C51AE" w:rsidRPr="005930E4" w:rsidRDefault="002C51AE" w:rsidP="005930E4">
      <w:pPr>
        <w:spacing w:line="240" w:lineRule="auto"/>
        <w:jc w:val="both"/>
        <w:rPr>
          <w:rFonts w:ascii="Garamond" w:hAnsi="Garamond" w:cs="Times New Roman"/>
        </w:rPr>
      </w:pPr>
      <w:r w:rsidRPr="005930E4">
        <w:rPr>
          <w:rFonts w:ascii="Garamond" w:hAnsi="Garamond" w:cs="Times New Roman"/>
        </w:rPr>
        <w:t>Another reaso</w:t>
      </w:r>
      <w:r w:rsidR="002C50DD" w:rsidRPr="005930E4">
        <w:rPr>
          <w:rFonts w:ascii="Garamond" w:hAnsi="Garamond" w:cs="Times New Roman"/>
        </w:rPr>
        <w:t xml:space="preserve">n </w:t>
      </w:r>
      <w:r w:rsidRPr="005930E4">
        <w:rPr>
          <w:rFonts w:ascii="Garamond" w:hAnsi="Garamond" w:cs="Times New Roman"/>
        </w:rPr>
        <w:t xml:space="preserve">participants </w:t>
      </w:r>
      <w:r w:rsidR="002C50DD" w:rsidRPr="005930E4">
        <w:rPr>
          <w:rFonts w:ascii="Garamond" w:hAnsi="Garamond" w:cs="Times New Roman"/>
        </w:rPr>
        <w:t xml:space="preserve">succumb to lock-in is because they </w:t>
      </w:r>
      <w:r w:rsidRPr="005930E4">
        <w:rPr>
          <w:rFonts w:ascii="Garamond" w:hAnsi="Garamond" w:cs="Times New Roman"/>
        </w:rPr>
        <w:t>never stop to ask themselves whether the dictionary mig</w:t>
      </w:r>
      <w:r w:rsidR="002C50DD" w:rsidRPr="005930E4">
        <w:rPr>
          <w:rFonts w:ascii="Garamond" w:hAnsi="Garamond" w:cs="Times New Roman"/>
        </w:rPr>
        <w:t xml:space="preserve">ht be fiction. </w:t>
      </w:r>
      <w:r w:rsidR="00F271D9" w:rsidRPr="005930E4">
        <w:rPr>
          <w:rFonts w:ascii="Garamond" w:hAnsi="Garamond" w:cs="Times New Roman"/>
        </w:rPr>
        <w:t>Yet l</w:t>
      </w:r>
      <w:r w:rsidRPr="005930E4">
        <w:rPr>
          <w:rFonts w:ascii="Garamond" w:hAnsi="Garamond" w:cs="Times New Roman"/>
        </w:rPr>
        <w:t xml:space="preserve">ike the dictionary, </w:t>
      </w:r>
      <w:r w:rsidR="0049515E" w:rsidRPr="005930E4">
        <w:rPr>
          <w:rFonts w:ascii="Garamond" w:hAnsi="Garamond" w:cs="Times New Roman"/>
        </w:rPr>
        <w:t xml:space="preserve">some things are destined never to arrive. </w:t>
      </w:r>
      <w:r w:rsidR="002C50DD" w:rsidRPr="005930E4">
        <w:rPr>
          <w:rFonts w:ascii="Garamond" w:hAnsi="Garamond" w:cs="Times New Roman"/>
        </w:rPr>
        <w:t xml:space="preserve">If </w:t>
      </w:r>
      <w:r w:rsidR="00F271D9" w:rsidRPr="005930E4">
        <w:rPr>
          <w:rFonts w:ascii="Garamond" w:hAnsi="Garamond" w:cs="Times New Roman"/>
        </w:rPr>
        <w:t xml:space="preserve">so, </w:t>
      </w:r>
      <w:r w:rsidR="0049515E" w:rsidRPr="005930E4">
        <w:rPr>
          <w:rFonts w:ascii="Garamond" w:hAnsi="Garamond" w:cs="Times New Roman"/>
        </w:rPr>
        <w:t xml:space="preserve">the sooner we recognise it the better. </w:t>
      </w:r>
      <w:r w:rsidRPr="005930E4">
        <w:rPr>
          <w:rFonts w:ascii="Garamond" w:hAnsi="Garamond" w:cs="Times New Roman"/>
        </w:rPr>
        <w:t xml:space="preserve"> </w:t>
      </w:r>
    </w:p>
    <w:p w:rsidR="002C51AE" w:rsidRPr="005930E4" w:rsidRDefault="0049515E" w:rsidP="005930E4">
      <w:pPr>
        <w:spacing w:line="240" w:lineRule="auto"/>
        <w:jc w:val="both"/>
        <w:rPr>
          <w:rFonts w:ascii="Garamond" w:hAnsi="Garamond" w:cs="Times New Roman"/>
          <w:spacing w:val="-3"/>
        </w:rPr>
      </w:pPr>
      <w:r w:rsidRPr="005930E4">
        <w:rPr>
          <w:rFonts w:ascii="Garamond" w:hAnsi="Garamond" w:cs="Times New Roman"/>
        </w:rPr>
        <w:t xml:space="preserve">If possible, obtain definitive evidence. For example, when TAURUS </w:t>
      </w:r>
      <w:r w:rsidR="002C50DD" w:rsidRPr="005930E4">
        <w:rPr>
          <w:rFonts w:ascii="Garamond" w:hAnsi="Garamond" w:cs="Times New Roman"/>
        </w:rPr>
        <w:t xml:space="preserve">stalled </w:t>
      </w:r>
      <w:r w:rsidRPr="005930E4">
        <w:rPr>
          <w:rFonts w:ascii="Garamond" w:hAnsi="Garamond" w:cs="Times New Roman"/>
        </w:rPr>
        <w:t xml:space="preserve">Peter Rawlins, the then chief executive of the Stock Exchange commissioned an independent firm of consultants to </w:t>
      </w:r>
      <w:r w:rsidR="002C50DD" w:rsidRPr="005930E4">
        <w:rPr>
          <w:rFonts w:ascii="Garamond" w:hAnsi="Garamond" w:cs="Times New Roman"/>
        </w:rPr>
        <w:t xml:space="preserve">examine </w:t>
      </w:r>
      <w:r w:rsidRPr="005930E4">
        <w:rPr>
          <w:rFonts w:ascii="Garamond" w:hAnsi="Garamond" w:cs="Times New Roman"/>
        </w:rPr>
        <w:t xml:space="preserve">the project. The result was </w:t>
      </w:r>
      <w:r w:rsidR="002C50DD" w:rsidRPr="005930E4">
        <w:rPr>
          <w:rFonts w:ascii="Garamond" w:hAnsi="Garamond" w:cs="Times New Roman"/>
        </w:rPr>
        <w:t xml:space="preserve">a severe shock. Three years into construction, the operating system was not designed, let alone built. </w:t>
      </w:r>
      <w:r w:rsidRPr="005930E4">
        <w:rPr>
          <w:rFonts w:ascii="Garamond" w:hAnsi="Garamond" w:cs="Times New Roman"/>
        </w:rPr>
        <w:t xml:space="preserve">Similarly, </w:t>
      </w:r>
      <w:r w:rsidR="002C51AE" w:rsidRPr="005930E4">
        <w:rPr>
          <w:rFonts w:ascii="Garamond" w:hAnsi="Garamond" w:cs="Times New Roman"/>
        </w:rPr>
        <w:t>when the opening of Denver International Airport became severely delayed by problems with the new fully automated baggage handling system, a firm of consultant engineers isolated a loop of track (a microcosm of the whole system) and tested it under a working load.</w:t>
      </w:r>
      <w:r w:rsidR="000D0754" w:rsidRPr="005930E4">
        <w:rPr>
          <w:rStyle w:val="FootnoteReference"/>
          <w:rFonts w:ascii="Garamond" w:hAnsi="Garamond" w:cs="Times New Roman"/>
        </w:rPr>
        <w:footnoteReference w:id="10"/>
      </w:r>
      <w:r w:rsidR="002C51AE" w:rsidRPr="005930E4">
        <w:rPr>
          <w:rFonts w:ascii="Garamond" w:hAnsi="Garamond" w:cs="Times New Roman"/>
        </w:rPr>
        <w:t xml:space="preserve"> Chaos ensued. Conveyor belts jammed and baggage cars crashed, showing conclusively that the </w:t>
      </w:r>
      <w:r w:rsidR="000D0754" w:rsidRPr="005930E4">
        <w:rPr>
          <w:rFonts w:ascii="Garamond" w:hAnsi="Garamond" w:cs="Times New Roman"/>
        </w:rPr>
        <w:t>system was not fit for purpose</w:t>
      </w:r>
      <w:r w:rsidR="002C51AE" w:rsidRPr="005930E4">
        <w:rPr>
          <w:rFonts w:ascii="Garamond" w:hAnsi="Garamond" w:cs="Times New Roman"/>
          <w:spacing w:val="-3"/>
        </w:rPr>
        <w:t xml:space="preserve">.  </w:t>
      </w:r>
    </w:p>
    <w:p w:rsidR="00F271D9" w:rsidRPr="005930E4" w:rsidRDefault="002C50DD" w:rsidP="005930E4">
      <w:pPr>
        <w:spacing w:line="240" w:lineRule="auto"/>
        <w:jc w:val="both"/>
        <w:rPr>
          <w:rFonts w:ascii="Garamond" w:hAnsi="Garamond" w:cs="Times New Roman"/>
          <w:spacing w:val="-3"/>
        </w:rPr>
      </w:pPr>
      <w:r w:rsidRPr="005930E4">
        <w:rPr>
          <w:rFonts w:ascii="Garamond" w:hAnsi="Garamond" w:cs="Times New Roman"/>
          <w:spacing w:val="-3"/>
        </w:rPr>
        <w:lastRenderedPageBreak/>
        <w:t>Then what? I</w:t>
      </w:r>
      <w:r w:rsidR="002C51AE" w:rsidRPr="005930E4">
        <w:rPr>
          <w:rFonts w:ascii="Garamond" w:hAnsi="Garamond" w:cs="Times New Roman"/>
          <w:spacing w:val="-3"/>
        </w:rPr>
        <w:t xml:space="preserve">nformation is </w:t>
      </w:r>
      <w:r w:rsidRPr="005930E4">
        <w:rPr>
          <w:rFonts w:ascii="Garamond" w:hAnsi="Garamond" w:cs="Times New Roman"/>
          <w:spacing w:val="-3"/>
        </w:rPr>
        <w:t xml:space="preserve">only useful if </w:t>
      </w:r>
      <w:r w:rsidR="0049515E" w:rsidRPr="005930E4">
        <w:rPr>
          <w:rFonts w:ascii="Garamond" w:hAnsi="Garamond" w:cs="Times New Roman"/>
          <w:spacing w:val="-3"/>
        </w:rPr>
        <w:t xml:space="preserve">we </w:t>
      </w:r>
      <w:r w:rsidR="002C51AE" w:rsidRPr="005930E4">
        <w:rPr>
          <w:rFonts w:ascii="Garamond" w:hAnsi="Garamond" w:cs="Times New Roman"/>
          <w:spacing w:val="-3"/>
        </w:rPr>
        <w:t xml:space="preserve">act upon it. </w:t>
      </w:r>
      <w:r w:rsidR="00F271D9" w:rsidRPr="005930E4">
        <w:rPr>
          <w:rFonts w:ascii="Garamond" w:hAnsi="Garamond" w:cs="Times New Roman"/>
          <w:spacing w:val="-3"/>
        </w:rPr>
        <w:t>Three questions should be posed:</w:t>
      </w:r>
    </w:p>
    <w:p w:rsidR="00F271D9" w:rsidRPr="005930E4" w:rsidRDefault="00CA0D6B" w:rsidP="005930E4">
      <w:pPr>
        <w:pStyle w:val="ListParagraph"/>
        <w:numPr>
          <w:ilvl w:val="0"/>
          <w:numId w:val="7"/>
        </w:numPr>
        <w:spacing w:line="240" w:lineRule="auto"/>
        <w:jc w:val="both"/>
        <w:rPr>
          <w:rFonts w:ascii="Garamond" w:hAnsi="Garamond" w:cs="Times New Roman"/>
          <w:spacing w:val="-3"/>
        </w:rPr>
      </w:pPr>
      <w:r w:rsidRPr="005930E4">
        <w:rPr>
          <w:rFonts w:ascii="Garamond" w:hAnsi="Garamond" w:cs="Times New Roman"/>
          <w:spacing w:val="-3"/>
        </w:rPr>
        <w:t>W</w:t>
      </w:r>
      <w:r w:rsidR="00F271D9" w:rsidRPr="005930E4">
        <w:rPr>
          <w:rFonts w:ascii="Garamond" w:hAnsi="Garamond" w:cs="Times New Roman"/>
          <w:spacing w:val="-3"/>
        </w:rPr>
        <w:t>hat am I trying to achieve?</w:t>
      </w:r>
    </w:p>
    <w:p w:rsidR="00F271D9" w:rsidRPr="005930E4" w:rsidRDefault="00F271D9" w:rsidP="005930E4">
      <w:pPr>
        <w:pStyle w:val="ListParagraph"/>
        <w:numPr>
          <w:ilvl w:val="0"/>
          <w:numId w:val="7"/>
        </w:numPr>
        <w:spacing w:line="240" w:lineRule="auto"/>
        <w:jc w:val="both"/>
        <w:rPr>
          <w:rFonts w:ascii="Garamond" w:hAnsi="Garamond" w:cs="Times New Roman"/>
          <w:spacing w:val="-3"/>
        </w:rPr>
      </w:pPr>
      <w:r w:rsidRPr="005930E4">
        <w:rPr>
          <w:rFonts w:ascii="Garamond" w:hAnsi="Garamond" w:cs="Times New Roman"/>
          <w:spacing w:val="-3"/>
        </w:rPr>
        <w:t>How can I be sure of achieving it?</w:t>
      </w:r>
    </w:p>
    <w:p w:rsidR="002C51AE" w:rsidRPr="005930E4" w:rsidRDefault="00F271D9" w:rsidP="005930E4">
      <w:pPr>
        <w:pStyle w:val="ListParagraph"/>
        <w:numPr>
          <w:ilvl w:val="0"/>
          <w:numId w:val="7"/>
        </w:numPr>
        <w:spacing w:line="240" w:lineRule="auto"/>
        <w:jc w:val="both"/>
        <w:rPr>
          <w:rFonts w:ascii="Garamond" w:hAnsi="Garamond" w:cs="Times New Roman"/>
          <w:spacing w:val="-3"/>
        </w:rPr>
      </w:pPr>
      <w:r w:rsidRPr="005930E4">
        <w:rPr>
          <w:rFonts w:ascii="Garamond" w:hAnsi="Garamond" w:cs="Times New Roman"/>
          <w:spacing w:val="-3"/>
        </w:rPr>
        <w:t>I</w:t>
      </w:r>
      <w:r w:rsidR="00CA0D6B" w:rsidRPr="005930E4">
        <w:rPr>
          <w:rFonts w:ascii="Garamond" w:hAnsi="Garamond" w:cs="Times New Roman"/>
          <w:spacing w:val="-3"/>
        </w:rPr>
        <w:t>s the only way to achieve it?”</w:t>
      </w:r>
    </w:p>
    <w:p w:rsidR="00F271D9" w:rsidRPr="005930E4" w:rsidRDefault="00F271D9" w:rsidP="005930E4">
      <w:pPr>
        <w:spacing w:line="240" w:lineRule="auto"/>
        <w:jc w:val="both"/>
        <w:rPr>
          <w:rFonts w:ascii="Garamond" w:hAnsi="Garamond" w:cs="Times New Roman"/>
          <w:spacing w:val="-3"/>
        </w:rPr>
      </w:pPr>
      <w:r w:rsidRPr="005930E4">
        <w:rPr>
          <w:rFonts w:ascii="Garamond" w:hAnsi="Garamond" w:cs="Times New Roman"/>
          <w:spacing w:val="-3"/>
        </w:rPr>
        <w:t xml:space="preserve">Many lines of activity are </w:t>
      </w:r>
      <w:r w:rsidRPr="005930E4">
        <w:rPr>
          <w:rFonts w:ascii="Garamond" w:hAnsi="Garamond" w:cs="Times New Roman"/>
        </w:rPr>
        <w:t xml:space="preserve">a means to an end. </w:t>
      </w:r>
      <w:r w:rsidRPr="005930E4">
        <w:rPr>
          <w:rFonts w:ascii="Garamond" w:hAnsi="Garamond" w:cs="Times New Roman"/>
          <w:spacing w:val="-3"/>
        </w:rPr>
        <w:t xml:space="preserve">Sometimes owners of small businesses can successfully downsize – they close down parts of the business in order to remain in business. </w:t>
      </w:r>
      <w:r w:rsidRPr="005930E4">
        <w:rPr>
          <w:rFonts w:ascii="Garamond" w:hAnsi="Garamond" w:cs="Times New Roman"/>
        </w:rPr>
        <w:t>Denver airport authorities broke out of a potential escalatory spiral by recognising that their goal was not to create a state of the art baggage handling system, but to get the airport up and running. So they reverted to a semi-automated system that enabled them to achieve their over-arching goal</w:t>
      </w:r>
      <w:r w:rsidRPr="005930E4">
        <w:rPr>
          <w:rFonts w:ascii="Garamond" w:hAnsi="Garamond" w:cs="Times New Roman"/>
          <w:spacing w:val="-3"/>
        </w:rPr>
        <w:t>. Similarly, Leeds recognised that the goal was not to build a tram line as such, but to provide a mass transit system. A trolley bus would suffice.</w:t>
      </w:r>
    </w:p>
    <w:p w:rsidR="00CA0D6B" w:rsidRPr="005930E4" w:rsidRDefault="00CA0D6B" w:rsidP="005930E4">
      <w:pPr>
        <w:spacing w:line="240" w:lineRule="auto"/>
        <w:jc w:val="both"/>
        <w:rPr>
          <w:rFonts w:ascii="Garamond" w:hAnsi="Garamond" w:cs="Times New Roman"/>
        </w:rPr>
      </w:pPr>
      <w:r w:rsidRPr="005930E4">
        <w:rPr>
          <w:rFonts w:ascii="Garamond" w:hAnsi="Garamond" w:cs="Times New Roman"/>
          <w:spacing w:val="-3"/>
        </w:rPr>
        <w:t xml:space="preserve">If you are manager, what are you </w:t>
      </w:r>
      <w:r w:rsidRPr="005930E4">
        <w:rPr>
          <w:rFonts w:ascii="Garamond" w:hAnsi="Garamond" w:cs="Times New Roman"/>
          <w:i/>
        </w:rPr>
        <w:t>not</w:t>
      </w:r>
      <w:r w:rsidRPr="005930E4">
        <w:rPr>
          <w:rFonts w:ascii="Garamond" w:hAnsi="Garamond" w:cs="Times New Roman"/>
        </w:rPr>
        <w:t xml:space="preserve"> hearing? For instance, the TAURUS monitoring group became uneasy by what was left unsaid in monthly reports: </w:t>
      </w:r>
    </w:p>
    <w:p w:rsidR="00CA0D6B" w:rsidRPr="005930E4" w:rsidRDefault="00CA0D6B" w:rsidP="005930E4">
      <w:pPr>
        <w:spacing w:line="240" w:lineRule="auto"/>
        <w:jc w:val="both"/>
        <w:rPr>
          <w:rFonts w:ascii="Garamond" w:hAnsi="Garamond" w:cs="Times New Roman"/>
        </w:rPr>
      </w:pPr>
      <w:r w:rsidRPr="005930E4">
        <w:rPr>
          <w:rFonts w:ascii="Garamond" w:hAnsi="Garamond" w:cs="Times New Roman"/>
        </w:rPr>
        <w:tab/>
        <w:t>We said, ‘How is all this going to come together?’</w:t>
      </w:r>
    </w:p>
    <w:p w:rsidR="00CA0D6B" w:rsidRPr="005930E4" w:rsidRDefault="00CA0D6B" w:rsidP="005930E4">
      <w:pPr>
        <w:spacing w:line="240" w:lineRule="auto"/>
        <w:ind w:left="1440"/>
        <w:jc w:val="both"/>
        <w:rPr>
          <w:rFonts w:ascii="Garamond" w:hAnsi="Garamond" w:cs="Times New Roman"/>
          <w:bCs/>
        </w:rPr>
      </w:pPr>
      <w:r w:rsidRPr="005930E4">
        <w:rPr>
          <w:rFonts w:ascii="Garamond" w:hAnsi="Garamond" w:cs="Times New Roman"/>
          <w:bCs/>
        </w:rPr>
        <w:t xml:space="preserve">And they [project managers] said, ‘Well we have an integration plan, and we have a testing schedule, and we have all these other things’. And they had a lot of them. Yet there was never a sense that the project was under control. </w:t>
      </w:r>
      <w:r w:rsidR="000D0754" w:rsidRPr="005930E4">
        <w:rPr>
          <w:rStyle w:val="FootnoteReference"/>
          <w:rFonts w:ascii="Garamond" w:hAnsi="Garamond" w:cs="Times New Roman"/>
          <w:bCs/>
        </w:rPr>
        <w:footnoteReference w:id="11"/>
      </w:r>
    </w:p>
    <w:p w:rsidR="00BF74C3" w:rsidRPr="005930E4" w:rsidRDefault="00F271D9" w:rsidP="005930E4">
      <w:pPr>
        <w:spacing w:line="240" w:lineRule="auto"/>
        <w:jc w:val="both"/>
        <w:rPr>
          <w:rFonts w:ascii="Garamond" w:hAnsi="Garamond" w:cs="Times New Roman"/>
        </w:rPr>
      </w:pPr>
      <w:r w:rsidRPr="005930E4">
        <w:rPr>
          <w:rFonts w:ascii="Garamond" w:hAnsi="Garamond" w:cs="Times New Roman"/>
        </w:rPr>
        <w:t>W</w:t>
      </w:r>
      <w:r w:rsidR="00CA0D6B" w:rsidRPr="005930E4">
        <w:rPr>
          <w:rFonts w:ascii="Garamond" w:hAnsi="Garamond" w:cs="Times New Roman"/>
        </w:rPr>
        <w:t xml:space="preserve">hat matters is not what has been done, but what </w:t>
      </w:r>
      <w:r w:rsidR="00CA0D6B" w:rsidRPr="005930E4">
        <w:rPr>
          <w:rFonts w:ascii="Garamond" w:hAnsi="Garamond" w:cs="Times New Roman"/>
          <w:i/>
        </w:rPr>
        <w:t>remains</w:t>
      </w:r>
      <w:r w:rsidR="00CA0D6B" w:rsidRPr="005930E4">
        <w:rPr>
          <w:rFonts w:ascii="Garamond" w:hAnsi="Garamond" w:cs="Times New Roman"/>
        </w:rPr>
        <w:t xml:space="preserve"> to be done. A project may be 90% complete. But that may not mean very much if the hardest part is at the end. For example, if the end involves novel technology.</w:t>
      </w:r>
      <w:r w:rsidR="002A1330" w:rsidRPr="005930E4">
        <w:rPr>
          <w:rFonts w:ascii="Garamond" w:hAnsi="Garamond" w:cs="Times New Roman"/>
        </w:rPr>
        <w:t xml:space="preserve"> </w:t>
      </w:r>
    </w:p>
    <w:p w:rsidR="00AF4DDA" w:rsidRPr="005930E4" w:rsidRDefault="00BF74C3" w:rsidP="005930E4">
      <w:pPr>
        <w:spacing w:line="240" w:lineRule="auto"/>
        <w:jc w:val="both"/>
        <w:rPr>
          <w:rFonts w:ascii="Garamond" w:hAnsi="Garamond" w:cs="Times New Roman"/>
        </w:rPr>
      </w:pPr>
      <w:r w:rsidRPr="005930E4">
        <w:rPr>
          <w:rFonts w:ascii="Garamond" w:hAnsi="Garamond" w:cs="Times New Roman"/>
        </w:rPr>
        <w:t xml:space="preserve">It is also important to consider what the benefits will be. Is the project still relevant? Have benefits become so diluted that persistence no longer makes sense? </w:t>
      </w:r>
      <w:r w:rsidR="00AF4DDA" w:rsidRPr="005930E4">
        <w:rPr>
          <w:rFonts w:ascii="Garamond" w:hAnsi="Garamond" w:cs="Times New Roman"/>
        </w:rPr>
        <w:t>Looking beyond conventional information sources can pay dividends. One encouraging sign for Cross</w:t>
      </w:r>
      <w:r w:rsidR="00F24715" w:rsidRPr="005930E4">
        <w:rPr>
          <w:rFonts w:ascii="Garamond" w:hAnsi="Garamond" w:cs="Times New Roman"/>
        </w:rPr>
        <w:t>-</w:t>
      </w:r>
      <w:r w:rsidR="00AF4DDA" w:rsidRPr="005930E4">
        <w:rPr>
          <w:rFonts w:ascii="Garamond" w:hAnsi="Garamond" w:cs="Times New Roman"/>
        </w:rPr>
        <w:t xml:space="preserve">rail has nothing to do with the achievement of project milestones or staying within budget. Rather it is the rising house prices along the route – a highly significant indicator that the long term prospects are good whatever the short-term difficulties may be. </w:t>
      </w:r>
    </w:p>
    <w:p w:rsidR="00880F05" w:rsidRPr="005930E4" w:rsidRDefault="00880F05" w:rsidP="005930E4">
      <w:pPr>
        <w:spacing w:line="240" w:lineRule="auto"/>
        <w:jc w:val="both"/>
        <w:rPr>
          <w:rFonts w:ascii="Garamond" w:hAnsi="Garamond" w:cs="Times New Roman"/>
        </w:rPr>
      </w:pPr>
      <w:r w:rsidRPr="005930E4">
        <w:rPr>
          <w:rFonts w:ascii="Garamond" w:hAnsi="Garamond" w:cs="Times New Roman"/>
          <w:b/>
        </w:rPr>
        <w:t>Don’t institute a “death march”</w:t>
      </w:r>
    </w:p>
    <w:p w:rsidR="00D01890" w:rsidRPr="005930E4" w:rsidRDefault="00BF74C3" w:rsidP="005930E4">
      <w:pPr>
        <w:spacing w:line="240" w:lineRule="auto"/>
        <w:jc w:val="both"/>
        <w:rPr>
          <w:rFonts w:ascii="Garamond" w:hAnsi="Garamond" w:cs="Times New Roman"/>
        </w:rPr>
      </w:pPr>
      <w:r w:rsidRPr="005930E4">
        <w:rPr>
          <w:rFonts w:ascii="Garamond" w:hAnsi="Garamond" w:cs="Times New Roman"/>
        </w:rPr>
        <w:t xml:space="preserve">Beware escalating indecision. That means </w:t>
      </w:r>
      <w:r w:rsidR="00D54542" w:rsidRPr="005930E4">
        <w:rPr>
          <w:rFonts w:ascii="Garamond" w:hAnsi="Garamond" w:cs="Times New Roman"/>
        </w:rPr>
        <w:t xml:space="preserve">instituting on a “death march” – resetting targets, timescales and quitting points </w:t>
      </w:r>
      <w:r w:rsidRPr="005930E4">
        <w:rPr>
          <w:rFonts w:ascii="Garamond" w:hAnsi="Garamond" w:cs="Times New Roman"/>
        </w:rPr>
        <w:t xml:space="preserve">to postpone the inevitable. Death marshes may well be a tactic to </w:t>
      </w:r>
      <w:r w:rsidR="00880F05" w:rsidRPr="005930E4">
        <w:rPr>
          <w:rFonts w:ascii="Garamond" w:hAnsi="Garamond" w:cs="Times New Roman"/>
        </w:rPr>
        <w:t xml:space="preserve">mask procrastination. </w:t>
      </w:r>
      <w:r w:rsidRPr="005930E4">
        <w:rPr>
          <w:rFonts w:ascii="Garamond" w:hAnsi="Garamond" w:cs="Times New Roman"/>
        </w:rPr>
        <w:t>T</w:t>
      </w:r>
      <w:r w:rsidR="00880F05" w:rsidRPr="005930E4">
        <w:rPr>
          <w:rFonts w:ascii="Garamond" w:hAnsi="Garamond" w:cs="Times New Roman"/>
        </w:rPr>
        <w:t>o procrastinate is to postpone necessary but painful action</w:t>
      </w:r>
      <w:r w:rsidR="00D54542" w:rsidRPr="005930E4">
        <w:rPr>
          <w:rFonts w:ascii="Garamond" w:hAnsi="Garamond" w:cs="Times New Roman"/>
        </w:rPr>
        <w:t xml:space="preserve">. </w:t>
      </w:r>
      <w:r w:rsidR="00880F05" w:rsidRPr="005930E4">
        <w:rPr>
          <w:rFonts w:ascii="Garamond" w:hAnsi="Garamond" w:cs="Times New Roman"/>
        </w:rPr>
        <w:t>The attraction is temporary psychological shelter</w:t>
      </w:r>
      <w:r w:rsidR="00D54542" w:rsidRPr="005930E4">
        <w:rPr>
          <w:rFonts w:ascii="Garamond" w:hAnsi="Garamond" w:cs="Times New Roman"/>
        </w:rPr>
        <w:t xml:space="preserve">. </w:t>
      </w:r>
      <w:r w:rsidRPr="005930E4">
        <w:rPr>
          <w:rFonts w:ascii="Garamond" w:hAnsi="Garamond" w:cs="Times New Roman"/>
        </w:rPr>
        <w:t xml:space="preserve">Better </w:t>
      </w:r>
      <w:r w:rsidR="00D54542" w:rsidRPr="005930E4">
        <w:rPr>
          <w:rFonts w:ascii="Garamond" w:hAnsi="Garamond" w:cs="Times New Roman"/>
        </w:rPr>
        <w:t xml:space="preserve">to declare failure and re-direct energies to something more profitable. </w:t>
      </w:r>
    </w:p>
    <w:p w:rsidR="00DC4A39" w:rsidRPr="005930E4" w:rsidRDefault="004666F2" w:rsidP="005930E4">
      <w:pPr>
        <w:spacing w:line="240" w:lineRule="auto"/>
        <w:jc w:val="both"/>
        <w:rPr>
          <w:rFonts w:ascii="Garamond" w:hAnsi="Garamond" w:cs="Times New Roman"/>
          <w:b/>
        </w:rPr>
      </w:pPr>
      <w:r w:rsidRPr="005930E4">
        <w:rPr>
          <w:rFonts w:ascii="Garamond" w:hAnsi="Garamond" w:cs="Times New Roman"/>
          <w:b/>
        </w:rPr>
        <w:t>Weigh p</w:t>
      </w:r>
      <w:r w:rsidR="00DC4A39" w:rsidRPr="005930E4">
        <w:rPr>
          <w:rFonts w:ascii="Garamond" w:hAnsi="Garamond" w:cs="Times New Roman"/>
          <w:b/>
        </w:rPr>
        <w:t>robabilities</w:t>
      </w:r>
    </w:p>
    <w:p w:rsidR="004666F2" w:rsidRPr="005930E4" w:rsidRDefault="00DC4A39" w:rsidP="005930E4">
      <w:pPr>
        <w:spacing w:line="240" w:lineRule="auto"/>
        <w:jc w:val="both"/>
        <w:rPr>
          <w:rFonts w:ascii="Garamond" w:hAnsi="Garamond" w:cs="Times New Roman"/>
        </w:rPr>
      </w:pPr>
      <w:r w:rsidRPr="005930E4">
        <w:rPr>
          <w:rFonts w:ascii="Garamond" w:hAnsi="Garamond" w:cs="Times New Roman"/>
        </w:rPr>
        <w:t>But how do we recognise failure if definitive information is impossible? The answer is to weigh up, as accurately as possible the probabilities. More specifically:</w:t>
      </w:r>
    </w:p>
    <w:p w:rsidR="00DC4A39" w:rsidRPr="005930E4" w:rsidRDefault="00DC4A39" w:rsidP="005930E4">
      <w:pPr>
        <w:pStyle w:val="ListParagraph"/>
        <w:numPr>
          <w:ilvl w:val="0"/>
          <w:numId w:val="6"/>
        </w:numPr>
        <w:spacing w:line="240" w:lineRule="auto"/>
        <w:jc w:val="both"/>
        <w:rPr>
          <w:rFonts w:ascii="Garamond" w:hAnsi="Garamond" w:cs="Times New Roman"/>
        </w:rPr>
      </w:pPr>
      <w:r w:rsidRPr="005930E4">
        <w:rPr>
          <w:rFonts w:ascii="Garamond" w:hAnsi="Garamond" w:cs="Times New Roman"/>
        </w:rPr>
        <w:t>What needs to happen for the project to succeed?</w:t>
      </w:r>
    </w:p>
    <w:p w:rsidR="00D01890" w:rsidRPr="005930E4" w:rsidRDefault="00DC4A39" w:rsidP="005930E4">
      <w:pPr>
        <w:pStyle w:val="ListParagraph"/>
        <w:numPr>
          <w:ilvl w:val="0"/>
          <w:numId w:val="6"/>
        </w:numPr>
        <w:spacing w:line="240" w:lineRule="auto"/>
        <w:jc w:val="both"/>
        <w:rPr>
          <w:rFonts w:ascii="Garamond" w:hAnsi="Garamond" w:cs="Times New Roman"/>
        </w:rPr>
      </w:pPr>
      <w:r w:rsidRPr="005930E4">
        <w:rPr>
          <w:rFonts w:ascii="Garamond" w:hAnsi="Garamond" w:cs="Times New Roman"/>
        </w:rPr>
        <w:t xml:space="preserve">How likely is it that things will happen </w:t>
      </w:r>
      <w:r w:rsidR="00D01890" w:rsidRPr="005930E4">
        <w:rPr>
          <w:rFonts w:ascii="Garamond" w:hAnsi="Garamond" w:cs="Times New Roman"/>
        </w:rPr>
        <w:t>in a timely fashion?</w:t>
      </w:r>
    </w:p>
    <w:p w:rsidR="00D54542" w:rsidRPr="005930E4" w:rsidRDefault="00D01890" w:rsidP="005930E4">
      <w:pPr>
        <w:pStyle w:val="ListParagraph"/>
        <w:numPr>
          <w:ilvl w:val="0"/>
          <w:numId w:val="6"/>
        </w:numPr>
        <w:spacing w:line="240" w:lineRule="auto"/>
        <w:jc w:val="both"/>
        <w:rPr>
          <w:rFonts w:ascii="Garamond" w:hAnsi="Garamond" w:cs="Times New Roman"/>
        </w:rPr>
      </w:pPr>
      <w:r w:rsidRPr="005930E4">
        <w:rPr>
          <w:rFonts w:ascii="Garamond" w:hAnsi="Garamond" w:cs="Times New Roman"/>
        </w:rPr>
        <w:t>What are the alternatives?</w:t>
      </w:r>
      <w:r w:rsidR="00D54542" w:rsidRPr="005930E4">
        <w:rPr>
          <w:rFonts w:ascii="Garamond" w:hAnsi="Garamond" w:cs="Times New Roman"/>
        </w:rPr>
        <w:tab/>
      </w:r>
    </w:p>
    <w:p w:rsidR="00D01890" w:rsidRPr="005930E4" w:rsidRDefault="00D01890" w:rsidP="005930E4">
      <w:pPr>
        <w:spacing w:line="240" w:lineRule="auto"/>
        <w:jc w:val="both"/>
        <w:rPr>
          <w:rFonts w:ascii="Garamond" w:hAnsi="Garamond" w:cs="Times New Roman"/>
        </w:rPr>
      </w:pPr>
      <w:r w:rsidRPr="005930E4">
        <w:rPr>
          <w:rFonts w:ascii="Garamond" w:hAnsi="Garamond" w:cs="Times New Roman"/>
        </w:rPr>
        <w:t>Clearly, unlike spinning a coin, any assessment of real-world probabilities is approximate. In the end it is</w:t>
      </w:r>
      <w:r w:rsidRPr="005930E4">
        <w:rPr>
          <w:rFonts w:ascii="Garamond" w:hAnsi="Garamond" w:cs="Times New Roman"/>
          <w:b/>
        </w:rPr>
        <w:t xml:space="preserve"> </w:t>
      </w:r>
      <w:r w:rsidRPr="005930E4">
        <w:rPr>
          <w:rFonts w:ascii="Garamond" w:hAnsi="Garamond" w:cs="Times New Roman"/>
        </w:rPr>
        <w:t>a judgment call.</w:t>
      </w:r>
      <w:r w:rsidRPr="005930E4">
        <w:rPr>
          <w:rFonts w:ascii="Garamond" w:hAnsi="Garamond" w:cs="Times New Roman"/>
          <w:b/>
        </w:rPr>
        <w:t xml:space="preserve"> </w:t>
      </w:r>
      <w:r w:rsidRPr="005930E4">
        <w:rPr>
          <w:rFonts w:ascii="Garamond" w:hAnsi="Garamond" w:cs="Times New Roman"/>
        </w:rPr>
        <w:t>The point is, recognising failure sooner rather than later usually means decision-makers have more options for dealing with it.</w:t>
      </w:r>
    </w:p>
    <w:p w:rsidR="00F271D9" w:rsidRPr="005930E4" w:rsidRDefault="00D54542" w:rsidP="005930E4">
      <w:pPr>
        <w:spacing w:line="240" w:lineRule="auto"/>
        <w:jc w:val="both"/>
        <w:rPr>
          <w:rFonts w:ascii="Garamond" w:hAnsi="Garamond" w:cs="Times New Roman"/>
          <w:b/>
        </w:rPr>
      </w:pPr>
      <w:r w:rsidRPr="005930E4">
        <w:rPr>
          <w:rFonts w:ascii="Garamond" w:hAnsi="Garamond" w:cs="Times New Roman"/>
          <w:b/>
        </w:rPr>
        <w:t>Real options t</w:t>
      </w:r>
      <w:r w:rsidR="00F271D9" w:rsidRPr="005930E4">
        <w:rPr>
          <w:rFonts w:ascii="Garamond" w:hAnsi="Garamond" w:cs="Times New Roman"/>
          <w:b/>
        </w:rPr>
        <w:t>hinking</w:t>
      </w:r>
    </w:p>
    <w:p w:rsidR="00DC4A39" w:rsidRPr="005930E4" w:rsidRDefault="00F271D9" w:rsidP="005930E4">
      <w:pPr>
        <w:spacing w:line="240" w:lineRule="auto"/>
        <w:jc w:val="both"/>
        <w:rPr>
          <w:rFonts w:ascii="Garamond" w:hAnsi="Garamond" w:cs="Times New Roman"/>
          <w:b/>
        </w:rPr>
      </w:pPr>
      <w:r w:rsidRPr="005930E4">
        <w:rPr>
          <w:rFonts w:ascii="Garamond" w:hAnsi="Garamond" w:cs="Times New Roman"/>
        </w:rPr>
        <w:t>A</w:t>
      </w:r>
      <w:r w:rsidR="00DC4A39" w:rsidRPr="005930E4">
        <w:rPr>
          <w:rFonts w:ascii="Garamond" w:hAnsi="Garamond" w:cs="Times New Roman"/>
        </w:rPr>
        <w:t>n</w:t>
      </w:r>
      <w:r w:rsidR="00D54542" w:rsidRPr="005930E4">
        <w:rPr>
          <w:rFonts w:ascii="Garamond" w:hAnsi="Garamond" w:cs="Times New Roman"/>
        </w:rPr>
        <w:t xml:space="preserve"> option confers the right but not the obligation </w:t>
      </w:r>
      <w:r w:rsidR="001F2E9C" w:rsidRPr="005930E4">
        <w:rPr>
          <w:rFonts w:ascii="Garamond" w:hAnsi="Garamond" w:cs="Times New Roman"/>
        </w:rPr>
        <w:t>to take action in the future</w:t>
      </w:r>
      <w:r w:rsidR="00D54542" w:rsidRPr="005930E4">
        <w:rPr>
          <w:rFonts w:ascii="Garamond" w:hAnsi="Garamond" w:cs="Times New Roman"/>
        </w:rPr>
        <w:t>. For example, an oil exploration company may acquire land a</w:t>
      </w:r>
      <w:r w:rsidR="00F24715" w:rsidRPr="005930E4">
        <w:rPr>
          <w:rFonts w:ascii="Garamond" w:hAnsi="Garamond" w:cs="Times New Roman"/>
        </w:rPr>
        <w:t>nd licenc</w:t>
      </w:r>
      <w:r w:rsidR="00D54542" w:rsidRPr="005930E4">
        <w:rPr>
          <w:rFonts w:ascii="Garamond" w:hAnsi="Garamond" w:cs="Times New Roman"/>
        </w:rPr>
        <w:t>e but postpone drilling unless and until oil reaches a certain price per barrel</w:t>
      </w:r>
      <w:r w:rsidR="00DC4A39" w:rsidRPr="005930E4">
        <w:rPr>
          <w:rFonts w:ascii="Garamond" w:hAnsi="Garamond" w:cs="Times New Roman"/>
        </w:rPr>
        <w:t xml:space="preserve"> – known as a delayed entry option</w:t>
      </w:r>
      <w:r w:rsidR="00D54542" w:rsidRPr="005930E4">
        <w:rPr>
          <w:rFonts w:ascii="Garamond" w:hAnsi="Garamond" w:cs="Times New Roman"/>
        </w:rPr>
        <w:t xml:space="preserve">. </w:t>
      </w:r>
      <w:r w:rsidR="00DC4A39" w:rsidRPr="005930E4">
        <w:rPr>
          <w:rFonts w:ascii="Garamond" w:hAnsi="Garamond" w:cs="Times New Roman"/>
        </w:rPr>
        <w:t xml:space="preserve">Delayed entry options avoiding making a full commitment. Conversely, in the immediate aftermath of the world financial crisis of 2008, many construction firms mothballed partly completed blocks of flats until selling prices recovered to a predetermined level – rather than abandon projects outright. This is known as a delayed exit option. </w:t>
      </w:r>
      <w:r w:rsidR="00DC4A39" w:rsidRPr="005930E4">
        <w:rPr>
          <w:rFonts w:ascii="Garamond" w:hAnsi="Garamond" w:cs="Times New Roman"/>
        </w:rPr>
        <w:lastRenderedPageBreak/>
        <w:t>Delayed exit options are useful where outright abandonment would be extremely expensive to reverse.</w:t>
      </w:r>
      <w:r w:rsidR="00F24715" w:rsidRPr="005930E4">
        <w:rPr>
          <w:rFonts w:ascii="Garamond" w:hAnsi="Garamond" w:cs="Times New Roman"/>
        </w:rPr>
        <w:t xml:space="preserve"> The genius </w:t>
      </w:r>
      <w:r w:rsidR="004666F2" w:rsidRPr="005930E4">
        <w:rPr>
          <w:rFonts w:ascii="Garamond" w:hAnsi="Garamond" w:cs="Times New Roman"/>
        </w:rPr>
        <w:t xml:space="preserve">of real options thinking </w:t>
      </w:r>
      <w:r w:rsidR="00F83B18" w:rsidRPr="005930E4">
        <w:rPr>
          <w:rFonts w:ascii="Garamond" w:hAnsi="Garamond" w:cs="Times New Roman"/>
        </w:rPr>
        <w:t>is that the cost of an option is fixed whilst the benefi</w:t>
      </w:r>
      <w:r w:rsidR="001F2E9C" w:rsidRPr="005930E4">
        <w:rPr>
          <w:rFonts w:ascii="Garamond" w:hAnsi="Garamond" w:cs="Times New Roman"/>
        </w:rPr>
        <w:t>ts are potentially unlimited</w:t>
      </w:r>
      <w:r w:rsidR="00F83B18" w:rsidRPr="005930E4">
        <w:rPr>
          <w:rFonts w:ascii="Garamond" w:hAnsi="Garamond" w:cs="Times New Roman"/>
        </w:rPr>
        <w:t xml:space="preserve">. </w:t>
      </w:r>
    </w:p>
    <w:p w:rsidR="00D54542" w:rsidRPr="005930E4" w:rsidRDefault="00D54542" w:rsidP="005930E4">
      <w:pPr>
        <w:spacing w:line="240" w:lineRule="auto"/>
        <w:jc w:val="both"/>
        <w:rPr>
          <w:rFonts w:ascii="Garamond" w:hAnsi="Garamond" w:cs="Times New Roman"/>
        </w:rPr>
      </w:pPr>
      <w:r w:rsidRPr="005930E4">
        <w:rPr>
          <w:rFonts w:ascii="Garamond" w:hAnsi="Garamond" w:cs="Times New Roman"/>
        </w:rPr>
        <w:t xml:space="preserve">Options are not a panacea, however. </w:t>
      </w:r>
      <w:r w:rsidR="00F83B18" w:rsidRPr="005930E4">
        <w:rPr>
          <w:rFonts w:ascii="Garamond" w:hAnsi="Garamond" w:cs="Times New Roman"/>
        </w:rPr>
        <w:t>Not least, is working out</w:t>
      </w:r>
      <w:r w:rsidRPr="005930E4">
        <w:rPr>
          <w:rFonts w:ascii="Garamond" w:hAnsi="Garamond" w:cs="Times New Roman"/>
        </w:rPr>
        <w:t xml:space="preserve"> when an option should be exercised. For instance, it is not just a question of oil reaching a pre-determined price per barrel. How long does it have to remain at that price to justify drilling? Another objection is that </w:t>
      </w:r>
      <w:r w:rsidR="00DC4A39" w:rsidRPr="005930E4">
        <w:rPr>
          <w:rFonts w:ascii="Garamond" w:hAnsi="Garamond" w:cs="Times New Roman"/>
        </w:rPr>
        <w:t xml:space="preserve">a large portfolio of </w:t>
      </w:r>
      <w:r w:rsidRPr="005930E4">
        <w:rPr>
          <w:rFonts w:ascii="Garamond" w:hAnsi="Garamond" w:cs="Times New Roman"/>
        </w:rPr>
        <w:t>options may not be worth the ca</w:t>
      </w:r>
      <w:r w:rsidR="00F83B18" w:rsidRPr="005930E4">
        <w:rPr>
          <w:rFonts w:ascii="Garamond" w:hAnsi="Garamond" w:cs="Times New Roman"/>
        </w:rPr>
        <w:t xml:space="preserve">rrying cost as they may never be </w:t>
      </w:r>
      <w:r w:rsidRPr="005930E4">
        <w:rPr>
          <w:rFonts w:ascii="Garamond" w:hAnsi="Garamond" w:cs="Times New Roman"/>
        </w:rPr>
        <w:t xml:space="preserve">“in the money”. </w:t>
      </w:r>
      <w:r w:rsidR="00F83B18" w:rsidRPr="005930E4">
        <w:rPr>
          <w:rFonts w:ascii="Garamond" w:hAnsi="Garamond" w:cs="Times New Roman"/>
        </w:rPr>
        <w:t xml:space="preserve">So whilst in theory, </w:t>
      </w:r>
      <w:r w:rsidRPr="005930E4">
        <w:rPr>
          <w:rFonts w:ascii="Garamond" w:hAnsi="Garamond" w:cs="Times New Roman"/>
        </w:rPr>
        <w:t>options are a way of providing for t</w:t>
      </w:r>
      <w:r w:rsidR="00F83B18" w:rsidRPr="005930E4">
        <w:rPr>
          <w:rFonts w:ascii="Garamond" w:hAnsi="Garamond" w:cs="Times New Roman"/>
        </w:rPr>
        <w:t xml:space="preserve">he future instead of trying to guess, </w:t>
      </w:r>
      <w:r w:rsidR="00EF4A8E" w:rsidRPr="005930E4">
        <w:rPr>
          <w:rFonts w:ascii="Garamond" w:hAnsi="Garamond" w:cs="Times New Roman"/>
        </w:rPr>
        <w:t>they are by no means fool-</w:t>
      </w:r>
      <w:r w:rsidR="001F2E9C" w:rsidRPr="005930E4">
        <w:rPr>
          <w:rFonts w:ascii="Garamond" w:hAnsi="Garamond" w:cs="Times New Roman"/>
        </w:rPr>
        <w:t>proof.</w:t>
      </w:r>
    </w:p>
    <w:p w:rsidR="00D54542" w:rsidRPr="005930E4" w:rsidRDefault="00DC4A39" w:rsidP="005930E4">
      <w:pPr>
        <w:spacing w:line="240" w:lineRule="auto"/>
        <w:jc w:val="both"/>
        <w:rPr>
          <w:rFonts w:ascii="Garamond" w:hAnsi="Garamond" w:cs="Times New Roman"/>
        </w:rPr>
      </w:pPr>
      <w:r w:rsidRPr="005930E4">
        <w:rPr>
          <w:rFonts w:ascii="Garamond" w:hAnsi="Garamond" w:cs="Times New Roman"/>
        </w:rPr>
        <w:t>Even so, before abandoning a line of activity, decision-makers should consider what options would be destroyed.</w:t>
      </w:r>
      <w:r w:rsidR="00F83B18" w:rsidRPr="005930E4">
        <w:rPr>
          <w:rFonts w:ascii="Garamond" w:hAnsi="Garamond" w:cs="Times New Roman"/>
        </w:rPr>
        <w:t xml:space="preserve"> </w:t>
      </w:r>
      <w:r w:rsidR="00D54542" w:rsidRPr="005930E4">
        <w:rPr>
          <w:rFonts w:ascii="Garamond" w:hAnsi="Garamond" w:cs="Times New Roman"/>
        </w:rPr>
        <w:t xml:space="preserve">For instance, if a bespoke software project is abandoned in favour of an “off the shelf” product, the potentially lucrative option to licence the software to other firms is forfeit. </w:t>
      </w:r>
      <w:r w:rsidRPr="005930E4">
        <w:rPr>
          <w:rFonts w:ascii="Garamond" w:hAnsi="Garamond" w:cs="Times New Roman"/>
        </w:rPr>
        <w:t>So, if there is a reasonable probability of success, the project might be</w:t>
      </w:r>
      <w:r w:rsidR="00D01890" w:rsidRPr="005930E4">
        <w:rPr>
          <w:rFonts w:ascii="Garamond" w:hAnsi="Garamond" w:cs="Times New Roman"/>
        </w:rPr>
        <w:t xml:space="preserve"> worth persisting with </w:t>
      </w:r>
      <w:r w:rsidRPr="005930E4">
        <w:rPr>
          <w:rFonts w:ascii="Garamond" w:hAnsi="Garamond" w:cs="Times New Roman"/>
        </w:rPr>
        <w:t xml:space="preserve">even though it is proving </w:t>
      </w:r>
      <w:r w:rsidR="00D01890" w:rsidRPr="005930E4">
        <w:rPr>
          <w:rFonts w:ascii="Garamond" w:hAnsi="Garamond" w:cs="Times New Roman"/>
        </w:rPr>
        <w:t xml:space="preserve">more difficult and more expensive than expected. </w:t>
      </w:r>
      <w:r w:rsidR="00D54542" w:rsidRPr="005930E4">
        <w:rPr>
          <w:rFonts w:ascii="Garamond" w:hAnsi="Garamond" w:cs="Times New Roman"/>
        </w:rPr>
        <w:t xml:space="preserve">Similarly, if an oil field is sold all the options attached to it, such as gas exploration, options to build on land and so forth are extinguished. In other words, exiting may be more expensive than it looks. </w:t>
      </w:r>
    </w:p>
    <w:p w:rsidR="00D54542" w:rsidRPr="005930E4" w:rsidRDefault="00F83B18" w:rsidP="005930E4">
      <w:pPr>
        <w:spacing w:line="240" w:lineRule="auto"/>
        <w:jc w:val="both"/>
        <w:rPr>
          <w:rFonts w:ascii="Garamond" w:hAnsi="Garamond" w:cs="Times New Roman"/>
          <w:b/>
        </w:rPr>
      </w:pPr>
      <w:r w:rsidRPr="005930E4">
        <w:rPr>
          <w:rFonts w:ascii="Garamond" w:hAnsi="Garamond" w:cs="Times New Roman"/>
          <w:b/>
        </w:rPr>
        <w:t xml:space="preserve">Abandoning a </w:t>
      </w:r>
      <w:r w:rsidRPr="005930E4">
        <w:rPr>
          <w:rFonts w:ascii="Garamond" w:hAnsi="Garamond" w:cs="Times New Roman"/>
          <w:b/>
          <w:i/>
        </w:rPr>
        <w:t>successful</w:t>
      </w:r>
      <w:r w:rsidRPr="005930E4">
        <w:rPr>
          <w:rFonts w:ascii="Garamond" w:hAnsi="Garamond" w:cs="Times New Roman"/>
          <w:b/>
        </w:rPr>
        <w:t xml:space="preserve"> line of activity</w:t>
      </w:r>
    </w:p>
    <w:p w:rsidR="00F271D9" w:rsidRPr="005930E4" w:rsidRDefault="00D01890" w:rsidP="005930E4">
      <w:pPr>
        <w:spacing w:line="240" w:lineRule="auto"/>
        <w:jc w:val="both"/>
        <w:rPr>
          <w:rFonts w:ascii="Garamond" w:hAnsi="Garamond" w:cs="Times New Roman"/>
        </w:rPr>
      </w:pPr>
      <w:r w:rsidRPr="005930E4">
        <w:rPr>
          <w:rFonts w:ascii="Garamond" w:hAnsi="Garamond" w:cs="Times New Roman"/>
        </w:rPr>
        <w:t xml:space="preserve">Ultimately what matters is net gain. That means </w:t>
      </w:r>
      <w:r w:rsidR="00AF4DDA" w:rsidRPr="005930E4">
        <w:rPr>
          <w:rFonts w:ascii="Garamond" w:hAnsi="Garamond" w:cs="Times New Roman"/>
        </w:rPr>
        <w:t xml:space="preserve">if an opportunity offering a higher </w:t>
      </w:r>
      <w:r w:rsidR="00F271D9" w:rsidRPr="005930E4">
        <w:rPr>
          <w:rFonts w:ascii="Garamond" w:hAnsi="Garamond" w:cs="Times New Roman"/>
        </w:rPr>
        <w:t xml:space="preserve">return on investment </w:t>
      </w:r>
      <w:r w:rsidR="00AF4DDA" w:rsidRPr="005930E4">
        <w:rPr>
          <w:rFonts w:ascii="Garamond" w:hAnsi="Garamond" w:cs="Times New Roman"/>
        </w:rPr>
        <w:t xml:space="preserve">becomes available, in theory we should switch even if it means abandoning a </w:t>
      </w:r>
      <w:r w:rsidR="00AF4DDA" w:rsidRPr="005930E4">
        <w:rPr>
          <w:rFonts w:ascii="Garamond" w:hAnsi="Garamond" w:cs="Times New Roman"/>
          <w:i/>
        </w:rPr>
        <w:t>successful</w:t>
      </w:r>
      <w:r w:rsidR="00AF4DDA" w:rsidRPr="005930E4">
        <w:rPr>
          <w:rFonts w:ascii="Garamond" w:hAnsi="Garamond" w:cs="Times New Roman"/>
        </w:rPr>
        <w:t xml:space="preserve"> line of activity.</w:t>
      </w:r>
      <w:r w:rsidR="00F271D9" w:rsidRPr="005930E4">
        <w:rPr>
          <w:rFonts w:ascii="Garamond" w:hAnsi="Garamond" w:cs="Times New Roman"/>
        </w:rPr>
        <w:t xml:space="preserve"> </w:t>
      </w:r>
      <w:r w:rsidR="00AF4DDA" w:rsidRPr="005930E4">
        <w:rPr>
          <w:rFonts w:ascii="Garamond" w:hAnsi="Garamond" w:cs="Times New Roman"/>
        </w:rPr>
        <w:t>I say “in theory” because some economists argue that in practice it is only worth switching for a really large gain.</w:t>
      </w:r>
      <w:r w:rsidR="001F2E9C" w:rsidRPr="005930E4">
        <w:rPr>
          <w:rStyle w:val="FootnoteReference"/>
          <w:rFonts w:ascii="Garamond" w:hAnsi="Garamond" w:cs="Times New Roman"/>
        </w:rPr>
        <w:footnoteReference w:id="12"/>
      </w:r>
      <w:r w:rsidR="001F2E9C" w:rsidRPr="005930E4">
        <w:rPr>
          <w:rFonts w:ascii="Garamond" w:hAnsi="Garamond" w:cs="Times New Roman"/>
        </w:rPr>
        <w:t xml:space="preserve"> </w:t>
      </w:r>
      <w:r w:rsidR="00F271D9" w:rsidRPr="005930E4">
        <w:rPr>
          <w:rFonts w:ascii="Garamond" w:hAnsi="Garamond" w:cs="Times New Roman"/>
        </w:rPr>
        <w:t>I</w:t>
      </w:r>
      <w:r w:rsidR="00C96684" w:rsidRPr="005930E4">
        <w:rPr>
          <w:rFonts w:ascii="Garamond" w:hAnsi="Garamond" w:cs="Times New Roman"/>
        </w:rPr>
        <w:t>n this view it is probably not worth</w:t>
      </w:r>
      <w:r w:rsidR="00AF4DDA" w:rsidRPr="005930E4">
        <w:rPr>
          <w:rFonts w:ascii="Garamond" w:hAnsi="Garamond" w:cs="Times New Roman"/>
        </w:rPr>
        <w:t xml:space="preserve"> changing jobs for a small rise i</w:t>
      </w:r>
      <w:r w:rsidR="00C96684" w:rsidRPr="005930E4">
        <w:rPr>
          <w:rFonts w:ascii="Garamond" w:hAnsi="Garamond" w:cs="Times New Roman"/>
        </w:rPr>
        <w:t xml:space="preserve">n pay and benefits. </w:t>
      </w:r>
    </w:p>
    <w:p w:rsidR="00AF4DDA" w:rsidRDefault="00C96684" w:rsidP="005930E4">
      <w:pPr>
        <w:spacing w:line="240" w:lineRule="auto"/>
        <w:jc w:val="both"/>
        <w:rPr>
          <w:rFonts w:ascii="Garamond" w:hAnsi="Garamond" w:cs="Times New Roman"/>
        </w:rPr>
      </w:pPr>
      <w:r w:rsidRPr="005930E4">
        <w:rPr>
          <w:rFonts w:ascii="Garamond" w:hAnsi="Garamond" w:cs="Times New Roman"/>
        </w:rPr>
        <w:t xml:space="preserve">But how big is big enough? Even big </w:t>
      </w:r>
      <w:r w:rsidR="00AF4DDA" w:rsidRPr="005930E4">
        <w:rPr>
          <w:rFonts w:ascii="Garamond" w:hAnsi="Garamond" w:cs="Times New Roman"/>
        </w:rPr>
        <w:t xml:space="preserve">gains may not live up to expectations. For instance, Tullow’s share price rocketed when the firm </w:t>
      </w:r>
      <w:r w:rsidRPr="005930E4">
        <w:rPr>
          <w:rFonts w:ascii="Garamond" w:hAnsi="Garamond" w:cs="Times New Roman"/>
        </w:rPr>
        <w:t xml:space="preserve">abandoned </w:t>
      </w:r>
      <w:r w:rsidR="00AF4DDA" w:rsidRPr="005930E4">
        <w:rPr>
          <w:rFonts w:ascii="Garamond" w:hAnsi="Garamond" w:cs="Times New Roman"/>
        </w:rPr>
        <w:t xml:space="preserve">North Sea operations to pursue </w:t>
      </w:r>
      <w:r w:rsidRPr="005930E4">
        <w:rPr>
          <w:rFonts w:ascii="Garamond" w:hAnsi="Garamond" w:cs="Times New Roman"/>
        </w:rPr>
        <w:t xml:space="preserve">fabulous discoveries </w:t>
      </w:r>
      <w:r w:rsidR="00AF4DDA" w:rsidRPr="005930E4">
        <w:rPr>
          <w:rFonts w:ascii="Garamond" w:hAnsi="Garamond" w:cs="Times New Roman"/>
        </w:rPr>
        <w:t xml:space="preserve">in East Africa. But some of those new </w:t>
      </w:r>
      <w:r w:rsidRPr="005930E4">
        <w:rPr>
          <w:rFonts w:ascii="Garamond" w:hAnsi="Garamond" w:cs="Times New Roman"/>
        </w:rPr>
        <w:t xml:space="preserve">wells have proved dry. As decision-makers, our best protection lies in constantly reminding ourselves </w:t>
      </w:r>
      <w:r w:rsidR="00FD61B2" w:rsidRPr="005930E4">
        <w:rPr>
          <w:rFonts w:ascii="Garamond" w:hAnsi="Garamond" w:cs="Times New Roman"/>
        </w:rPr>
        <w:t xml:space="preserve">that nothing is certain – perhaps not even uncertainty </w:t>
      </w:r>
      <w:r w:rsidR="001F2E9C" w:rsidRPr="005930E4">
        <w:rPr>
          <w:rFonts w:ascii="Garamond" w:hAnsi="Garamond" w:cs="Times New Roman"/>
        </w:rPr>
        <w:t xml:space="preserve">itself. </w:t>
      </w:r>
      <w:r w:rsidR="006331A8" w:rsidRPr="005930E4">
        <w:rPr>
          <w:rStyle w:val="FootnoteReference"/>
          <w:rFonts w:ascii="Garamond" w:hAnsi="Garamond" w:cs="Times New Roman"/>
        </w:rPr>
        <w:footnoteReference w:id="13"/>
      </w:r>
    </w:p>
    <w:p w:rsidR="005930E4" w:rsidRDefault="005930E4" w:rsidP="005930E4">
      <w:pPr>
        <w:spacing w:line="240" w:lineRule="auto"/>
        <w:jc w:val="both"/>
        <w:rPr>
          <w:rFonts w:ascii="Garamond" w:hAnsi="Garamond" w:cs="Times New Roman"/>
        </w:rPr>
      </w:pPr>
    </w:p>
    <w:p w:rsidR="00357C28" w:rsidRPr="005930E4" w:rsidRDefault="005930E4" w:rsidP="005930E4">
      <w:pPr>
        <w:spacing w:line="240" w:lineRule="auto"/>
        <w:jc w:val="both"/>
        <w:rPr>
          <w:rFonts w:ascii="Garamond" w:hAnsi="Garamond" w:cs="Times New Roman"/>
        </w:rPr>
      </w:pPr>
      <w:r>
        <w:rPr>
          <w:rFonts w:ascii="Garamond" w:hAnsi="Garamond" w:cs="Times New Roman"/>
        </w:rPr>
        <w:t xml:space="preserve">                                                                                                                 © Professor Helga Drummond, March 2015</w:t>
      </w:r>
    </w:p>
    <w:sectPr w:rsidR="00357C28" w:rsidRPr="005930E4" w:rsidSect="005930E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C1" w:rsidRDefault="004D0EC1" w:rsidP="00FD61B2">
      <w:pPr>
        <w:spacing w:after="0" w:line="240" w:lineRule="auto"/>
      </w:pPr>
      <w:r>
        <w:separator/>
      </w:r>
    </w:p>
  </w:endnote>
  <w:endnote w:type="continuationSeparator" w:id="0">
    <w:p w:rsidR="004D0EC1" w:rsidRDefault="004D0EC1" w:rsidP="00FD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020434"/>
      <w:docPartObj>
        <w:docPartGallery w:val="Page Numbers (Bottom of Page)"/>
        <w:docPartUnique/>
      </w:docPartObj>
    </w:sdtPr>
    <w:sdtEndPr>
      <w:rPr>
        <w:noProof/>
      </w:rPr>
    </w:sdtEndPr>
    <w:sdtContent>
      <w:p w:rsidR="004666F2" w:rsidRDefault="004666F2">
        <w:pPr>
          <w:pStyle w:val="Footer"/>
          <w:jc w:val="center"/>
        </w:pPr>
        <w:r>
          <w:fldChar w:fldCharType="begin"/>
        </w:r>
        <w:r>
          <w:instrText xml:space="preserve"> PAGE   \* MERGEFORMAT </w:instrText>
        </w:r>
        <w:r>
          <w:fldChar w:fldCharType="separate"/>
        </w:r>
        <w:r w:rsidR="005930E4">
          <w:rPr>
            <w:noProof/>
          </w:rPr>
          <w:t>1</w:t>
        </w:r>
        <w:r>
          <w:rPr>
            <w:noProof/>
          </w:rPr>
          <w:fldChar w:fldCharType="end"/>
        </w:r>
      </w:p>
    </w:sdtContent>
  </w:sdt>
  <w:p w:rsidR="004666F2" w:rsidRDefault="00466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C1" w:rsidRDefault="004D0EC1" w:rsidP="00FD61B2">
      <w:pPr>
        <w:spacing w:after="0" w:line="240" w:lineRule="auto"/>
      </w:pPr>
      <w:r>
        <w:separator/>
      </w:r>
    </w:p>
  </w:footnote>
  <w:footnote w:type="continuationSeparator" w:id="0">
    <w:p w:rsidR="004D0EC1" w:rsidRDefault="004D0EC1" w:rsidP="00FD61B2">
      <w:pPr>
        <w:spacing w:after="0" w:line="240" w:lineRule="auto"/>
      </w:pPr>
      <w:r>
        <w:continuationSeparator/>
      </w:r>
    </w:p>
  </w:footnote>
  <w:footnote w:id="1">
    <w:p w:rsidR="00FD61B2" w:rsidRPr="004666F2" w:rsidRDefault="00FD61B2" w:rsidP="00A0265C">
      <w:pPr>
        <w:spacing w:line="240" w:lineRule="auto"/>
        <w:rPr>
          <w:rFonts w:cs="Times New Roman"/>
          <w:sz w:val="20"/>
          <w:szCs w:val="20"/>
        </w:rPr>
      </w:pPr>
      <w:r>
        <w:rPr>
          <w:rStyle w:val="FootnoteReference"/>
        </w:rPr>
        <w:footnoteRef/>
      </w:r>
      <w:r>
        <w:t xml:space="preserve"> </w:t>
      </w:r>
      <w:r w:rsidRPr="004666F2">
        <w:rPr>
          <w:rFonts w:cs="Times New Roman"/>
          <w:sz w:val="20"/>
          <w:szCs w:val="20"/>
        </w:rPr>
        <w:t xml:space="preserve">Drummond, H. (1996). </w:t>
      </w:r>
      <w:r w:rsidRPr="004666F2">
        <w:rPr>
          <w:rFonts w:cs="Times New Roman"/>
          <w:b/>
          <w:i/>
          <w:sz w:val="20"/>
          <w:szCs w:val="20"/>
        </w:rPr>
        <w:t>Escalation in decision-making: The tragedy of Taurus.</w:t>
      </w:r>
      <w:r w:rsidRPr="004666F2">
        <w:rPr>
          <w:rFonts w:cs="Times New Roman"/>
          <w:i/>
          <w:sz w:val="20"/>
          <w:szCs w:val="20"/>
        </w:rPr>
        <w:t xml:space="preserve"> </w:t>
      </w:r>
      <w:r w:rsidRPr="004666F2">
        <w:rPr>
          <w:rFonts w:cs="Times New Roman"/>
          <w:sz w:val="20"/>
          <w:szCs w:val="20"/>
        </w:rPr>
        <w:t>Oxford: Oxford University, p.141.</w:t>
      </w:r>
    </w:p>
    <w:p w:rsidR="00FD61B2" w:rsidRPr="004666F2" w:rsidRDefault="00FD61B2">
      <w:pPr>
        <w:pStyle w:val="FootnoteText"/>
      </w:pPr>
    </w:p>
  </w:footnote>
  <w:footnote w:id="2">
    <w:p w:rsidR="00FD61B2" w:rsidRPr="004666F2" w:rsidRDefault="00FD61B2" w:rsidP="00A0265C">
      <w:pPr>
        <w:spacing w:line="240" w:lineRule="auto"/>
        <w:rPr>
          <w:rFonts w:cs="Times New Roman"/>
          <w:sz w:val="20"/>
          <w:szCs w:val="20"/>
        </w:rPr>
      </w:pPr>
      <w:r w:rsidRPr="004666F2">
        <w:rPr>
          <w:rStyle w:val="FootnoteReference"/>
          <w:sz w:val="20"/>
          <w:szCs w:val="20"/>
        </w:rPr>
        <w:footnoteRef/>
      </w:r>
      <w:r w:rsidRPr="004666F2">
        <w:rPr>
          <w:sz w:val="20"/>
          <w:szCs w:val="20"/>
        </w:rPr>
        <w:t xml:space="preserve"> </w:t>
      </w:r>
      <w:r w:rsidRPr="004666F2">
        <w:rPr>
          <w:rFonts w:cs="Times New Roman"/>
          <w:sz w:val="20"/>
          <w:szCs w:val="20"/>
        </w:rPr>
        <w:t xml:space="preserve">Drummond, H. (1996). </w:t>
      </w:r>
      <w:r w:rsidRPr="004666F2">
        <w:rPr>
          <w:rFonts w:cs="Times New Roman"/>
          <w:b/>
          <w:i/>
          <w:sz w:val="20"/>
          <w:szCs w:val="20"/>
        </w:rPr>
        <w:t>Escalation in decision-making: The tragedy of Taurus.</w:t>
      </w:r>
      <w:r w:rsidRPr="004666F2">
        <w:rPr>
          <w:rFonts w:cs="Times New Roman"/>
          <w:i/>
          <w:sz w:val="20"/>
          <w:szCs w:val="20"/>
        </w:rPr>
        <w:t xml:space="preserve"> </w:t>
      </w:r>
      <w:r w:rsidRPr="004666F2">
        <w:rPr>
          <w:rFonts w:cs="Times New Roman"/>
          <w:sz w:val="20"/>
          <w:szCs w:val="20"/>
        </w:rPr>
        <w:t>Oxford: Oxford University, p.140.</w:t>
      </w:r>
    </w:p>
    <w:p w:rsidR="00FD61B2" w:rsidRPr="004666F2" w:rsidRDefault="00FD61B2">
      <w:pPr>
        <w:pStyle w:val="FootnoteText"/>
      </w:pPr>
    </w:p>
  </w:footnote>
  <w:footnote w:id="3">
    <w:p w:rsidR="00A0265C" w:rsidRDefault="00A0265C">
      <w:pPr>
        <w:pStyle w:val="FootnoteText"/>
      </w:pPr>
      <w:r>
        <w:rPr>
          <w:rStyle w:val="FootnoteReference"/>
        </w:rPr>
        <w:footnoteRef/>
      </w:r>
      <w:r>
        <w:t xml:space="preserve"> </w:t>
      </w:r>
      <w:r w:rsidRPr="004666F2">
        <w:rPr>
          <w:rFonts w:cs="Times New Roman"/>
          <w:spacing w:val="-3"/>
        </w:rPr>
        <w:t>Department of Health: The National Programme for IT in the NHS: An Update on the Delivery of Detailed Care Records Systems</w:t>
      </w:r>
      <w:r w:rsidR="004666F2">
        <w:rPr>
          <w:rFonts w:cs="Times New Roman"/>
          <w:spacing w:val="-3"/>
        </w:rPr>
        <w:t>,</w:t>
      </w:r>
      <w:r w:rsidRPr="004666F2">
        <w:rPr>
          <w:rFonts w:cs="Times New Roman"/>
          <w:spacing w:val="-3"/>
        </w:rPr>
        <w:t xml:space="preserve"> 2011</w:t>
      </w:r>
      <w:r w:rsidR="004666F2">
        <w:rPr>
          <w:rFonts w:cs="Times New Roman"/>
          <w:spacing w:val="-3"/>
        </w:rPr>
        <w:t>.</w:t>
      </w:r>
    </w:p>
  </w:footnote>
  <w:footnote w:id="4">
    <w:p w:rsidR="00A0265C" w:rsidRPr="00BD227B" w:rsidRDefault="00A0265C" w:rsidP="00A0265C">
      <w:pPr>
        <w:spacing w:line="240" w:lineRule="auto"/>
        <w:rPr>
          <w:rFonts w:cs="Times New Roman"/>
          <w:sz w:val="20"/>
          <w:szCs w:val="20"/>
        </w:rPr>
      </w:pPr>
      <w:r>
        <w:rPr>
          <w:rStyle w:val="FootnoteReference"/>
        </w:rPr>
        <w:footnoteRef/>
      </w:r>
      <w:r>
        <w:t xml:space="preserve"> </w:t>
      </w:r>
      <w:r w:rsidRPr="00BD227B">
        <w:rPr>
          <w:rFonts w:cs="Times New Roman"/>
          <w:sz w:val="20"/>
          <w:szCs w:val="20"/>
        </w:rPr>
        <w:t xml:space="preserve">Staw, B. M., &amp; Ross, J. (1987b). Knowing when to pull the plug. </w:t>
      </w:r>
      <w:r w:rsidRPr="00BD227B">
        <w:rPr>
          <w:rFonts w:cs="Times New Roman"/>
          <w:b/>
          <w:i/>
          <w:sz w:val="20"/>
          <w:szCs w:val="20"/>
        </w:rPr>
        <w:t>Harvard Business Review,</w:t>
      </w:r>
      <w:r w:rsidRPr="00BD227B">
        <w:rPr>
          <w:rFonts w:cs="Times New Roman"/>
          <w:i/>
          <w:sz w:val="20"/>
          <w:szCs w:val="20"/>
        </w:rPr>
        <w:t xml:space="preserve"> </w:t>
      </w:r>
      <w:r w:rsidRPr="00BD227B">
        <w:rPr>
          <w:rFonts w:cs="Times New Roman"/>
          <w:sz w:val="20"/>
          <w:szCs w:val="20"/>
        </w:rPr>
        <w:t>65(2), p. 71.</w:t>
      </w:r>
    </w:p>
    <w:p w:rsidR="00A0265C" w:rsidRPr="00BD227B" w:rsidRDefault="00A0265C">
      <w:pPr>
        <w:pStyle w:val="FootnoteText"/>
      </w:pPr>
    </w:p>
  </w:footnote>
  <w:footnote w:id="5">
    <w:p w:rsidR="00A0265C" w:rsidRDefault="00A0265C">
      <w:pPr>
        <w:pStyle w:val="FootnoteText"/>
        <w:rPr>
          <w:rFonts w:cs="Times New Roman"/>
        </w:rPr>
      </w:pPr>
      <w:r>
        <w:rPr>
          <w:rStyle w:val="FootnoteReference"/>
        </w:rPr>
        <w:footnoteRef/>
      </w:r>
      <w:r>
        <w:t xml:space="preserve"> </w:t>
      </w:r>
      <w:r w:rsidRPr="00BD227B">
        <w:rPr>
          <w:rFonts w:cs="Times New Roman"/>
        </w:rPr>
        <w:t xml:space="preserve">Becker, H. S. (1960). Notes on the concept of commitment. </w:t>
      </w:r>
      <w:r w:rsidRPr="00BD227B">
        <w:rPr>
          <w:rFonts w:cs="Times New Roman"/>
          <w:b/>
          <w:i/>
        </w:rPr>
        <w:t xml:space="preserve">American Journal of Sociology, </w:t>
      </w:r>
      <w:r w:rsidR="001E0D63" w:rsidRPr="00BD227B">
        <w:rPr>
          <w:rFonts w:cs="Times New Roman"/>
        </w:rPr>
        <w:t>66, 32-40.</w:t>
      </w:r>
    </w:p>
    <w:p w:rsidR="00F6040E" w:rsidRPr="00BD227B" w:rsidRDefault="00F6040E">
      <w:pPr>
        <w:pStyle w:val="FootnoteText"/>
        <w:rPr>
          <w:rFonts w:cs="Times New Roman"/>
        </w:rPr>
      </w:pPr>
    </w:p>
  </w:footnote>
  <w:footnote w:id="6">
    <w:p w:rsidR="000D0754" w:rsidRPr="00F6040E" w:rsidRDefault="000D0754" w:rsidP="00F6040E">
      <w:pPr>
        <w:spacing w:line="240" w:lineRule="auto"/>
        <w:rPr>
          <w:rFonts w:cs="Times New Roman"/>
          <w:sz w:val="20"/>
          <w:szCs w:val="20"/>
        </w:rPr>
      </w:pPr>
      <w:r>
        <w:rPr>
          <w:rStyle w:val="FootnoteReference"/>
        </w:rPr>
        <w:footnoteRef/>
      </w:r>
      <w:r>
        <w:t xml:space="preserve"> </w:t>
      </w:r>
      <w:r w:rsidRPr="006331A8">
        <w:rPr>
          <w:rFonts w:cs="Times New Roman"/>
          <w:sz w:val="20"/>
          <w:szCs w:val="20"/>
        </w:rPr>
        <w:t xml:space="preserve">Rubin J. Z., &amp; Brockner, J. (1975). Factors affecting entrapment in waiting situations: the Rosencrantz and Guildenstern effect. </w:t>
      </w:r>
      <w:r w:rsidRPr="006331A8">
        <w:rPr>
          <w:rFonts w:cs="Times New Roman"/>
          <w:b/>
          <w:i/>
          <w:sz w:val="20"/>
          <w:szCs w:val="20"/>
        </w:rPr>
        <w:t>Journal of Personality and Social Psychology</w:t>
      </w:r>
      <w:r w:rsidRPr="006331A8">
        <w:rPr>
          <w:rFonts w:cs="Times New Roman"/>
          <w:b/>
          <w:sz w:val="20"/>
          <w:szCs w:val="20"/>
        </w:rPr>
        <w:t>,</w:t>
      </w:r>
      <w:r w:rsidRPr="006331A8">
        <w:rPr>
          <w:rFonts w:cs="Times New Roman"/>
          <w:sz w:val="20"/>
          <w:szCs w:val="20"/>
        </w:rPr>
        <w:t xml:space="preserve"> 31, 1054-1063. </w:t>
      </w:r>
    </w:p>
  </w:footnote>
  <w:footnote w:id="7">
    <w:p w:rsidR="006331A8" w:rsidRPr="006331A8" w:rsidRDefault="006331A8" w:rsidP="006331A8">
      <w:pPr>
        <w:spacing w:line="240" w:lineRule="auto"/>
        <w:rPr>
          <w:rFonts w:cs="Times New Roman"/>
          <w:sz w:val="20"/>
          <w:szCs w:val="20"/>
        </w:rPr>
      </w:pPr>
      <w:r>
        <w:rPr>
          <w:rStyle w:val="FootnoteReference"/>
        </w:rPr>
        <w:footnoteRef/>
      </w:r>
      <w:r>
        <w:t xml:space="preserve"> </w:t>
      </w:r>
      <w:r w:rsidRPr="006331A8">
        <w:rPr>
          <w:rFonts w:cs="Times New Roman"/>
          <w:sz w:val="20"/>
          <w:szCs w:val="20"/>
        </w:rPr>
        <w:t xml:space="preserve">Rubin J. Z., &amp; Brockner, J. (1975). Factors affecting entrapment in waiting situations: the Rosencrantz and Guildenstern effect. </w:t>
      </w:r>
      <w:r w:rsidRPr="006331A8">
        <w:rPr>
          <w:rFonts w:cs="Times New Roman"/>
          <w:b/>
          <w:i/>
          <w:sz w:val="20"/>
          <w:szCs w:val="20"/>
        </w:rPr>
        <w:t>Journal of Personality and Social Psychology</w:t>
      </w:r>
      <w:r w:rsidRPr="006331A8">
        <w:rPr>
          <w:rFonts w:cs="Times New Roman"/>
          <w:b/>
          <w:sz w:val="20"/>
          <w:szCs w:val="20"/>
        </w:rPr>
        <w:t>,</w:t>
      </w:r>
      <w:r w:rsidRPr="006331A8">
        <w:rPr>
          <w:rFonts w:cs="Times New Roman"/>
          <w:sz w:val="20"/>
          <w:szCs w:val="20"/>
        </w:rPr>
        <w:t xml:space="preserve"> 31</w:t>
      </w:r>
      <w:r>
        <w:rPr>
          <w:rFonts w:cs="Times New Roman"/>
          <w:sz w:val="20"/>
          <w:szCs w:val="20"/>
        </w:rPr>
        <w:t>, p. 1055.</w:t>
      </w:r>
      <w:r w:rsidRPr="006331A8">
        <w:rPr>
          <w:rFonts w:cs="Times New Roman"/>
          <w:sz w:val="20"/>
          <w:szCs w:val="20"/>
        </w:rPr>
        <w:t xml:space="preserve"> </w:t>
      </w:r>
    </w:p>
    <w:p w:rsidR="006331A8" w:rsidRDefault="006331A8" w:rsidP="006331A8">
      <w:pPr>
        <w:pStyle w:val="FootnoteText"/>
      </w:pPr>
    </w:p>
    <w:p w:rsidR="006331A8" w:rsidRDefault="006331A8">
      <w:pPr>
        <w:pStyle w:val="FootnoteText"/>
      </w:pPr>
    </w:p>
  </w:footnote>
  <w:footnote w:id="8">
    <w:p w:rsidR="000D0754" w:rsidRPr="004666F2" w:rsidRDefault="000D0754" w:rsidP="006331A8">
      <w:pPr>
        <w:spacing w:line="240" w:lineRule="auto"/>
        <w:rPr>
          <w:rFonts w:cs="Times New Roman"/>
          <w:sz w:val="20"/>
          <w:szCs w:val="20"/>
        </w:rPr>
      </w:pPr>
      <w:r>
        <w:rPr>
          <w:rStyle w:val="FootnoteReference"/>
        </w:rPr>
        <w:footnoteRef/>
      </w:r>
      <w:r>
        <w:t xml:space="preserve"> </w:t>
      </w:r>
      <w:r w:rsidRPr="004666F2">
        <w:rPr>
          <w:rFonts w:cs="Times New Roman"/>
          <w:sz w:val="20"/>
          <w:szCs w:val="20"/>
        </w:rPr>
        <w:t xml:space="preserve">Heath, C. (1995). Escalation and de-escalation of commitment in response to sunk costs: the role of budgeting in accounting. </w:t>
      </w:r>
      <w:r w:rsidRPr="004666F2">
        <w:rPr>
          <w:rFonts w:cs="Times New Roman"/>
          <w:b/>
          <w:i/>
          <w:sz w:val="20"/>
          <w:szCs w:val="20"/>
        </w:rPr>
        <w:t>Organization Behavior and Human Decision Processes,</w:t>
      </w:r>
      <w:r w:rsidRPr="004666F2">
        <w:rPr>
          <w:rFonts w:cs="Times New Roman"/>
          <w:sz w:val="20"/>
          <w:szCs w:val="20"/>
        </w:rPr>
        <w:t xml:space="preserve"> 62, 38-54.</w:t>
      </w:r>
    </w:p>
    <w:p w:rsidR="000D0754" w:rsidRDefault="000D0754">
      <w:pPr>
        <w:pStyle w:val="FootnoteText"/>
      </w:pPr>
    </w:p>
  </w:footnote>
  <w:footnote w:id="9">
    <w:p w:rsidR="004666F2" w:rsidRPr="004666F2" w:rsidRDefault="004666F2" w:rsidP="004666F2">
      <w:pPr>
        <w:spacing w:line="240" w:lineRule="auto"/>
        <w:rPr>
          <w:rFonts w:cs="Times New Roman"/>
          <w:sz w:val="20"/>
          <w:szCs w:val="20"/>
        </w:rPr>
      </w:pPr>
      <w:r>
        <w:rPr>
          <w:rStyle w:val="FootnoteReference"/>
        </w:rPr>
        <w:footnoteRef/>
      </w:r>
      <w:r>
        <w:t xml:space="preserve"> </w:t>
      </w:r>
      <w:r w:rsidRPr="004666F2">
        <w:rPr>
          <w:rFonts w:cs="Times New Roman"/>
          <w:sz w:val="20"/>
          <w:szCs w:val="20"/>
        </w:rPr>
        <w:t xml:space="preserve">Brockner, J., Shaw, M. C., &amp; Rubin J. Z. (1979). Factors affecting withdrawal from an escalating conflict: quitting before it’s too late. </w:t>
      </w:r>
      <w:r w:rsidRPr="004666F2">
        <w:rPr>
          <w:rFonts w:cs="Times New Roman"/>
          <w:b/>
          <w:i/>
          <w:sz w:val="20"/>
          <w:szCs w:val="20"/>
        </w:rPr>
        <w:t>Journal of Experimental Social Psychology</w:t>
      </w:r>
      <w:r w:rsidRPr="004666F2">
        <w:rPr>
          <w:rFonts w:cs="Times New Roman"/>
          <w:b/>
          <w:sz w:val="20"/>
          <w:szCs w:val="20"/>
        </w:rPr>
        <w:t>,</w:t>
      </w:r>
      <w:r w:rsidRPr="004666F2">
        <w:rPr>
          <w:rFonts w:cs="Times New Roman"/>
          <w:sz w:val="20"/>
          <w:szCs w:val="20"/>
        </w:rPr>
        <w:t xml:space="preserve"> 17(5), 492-503.</w:t>
      </w:r>
    </w:p>
    <w:p w:rsidR="004666F2" w:rsidRPr="00494F02" w:rsidRDefault="004666F2" w:rsidP="004666F2">
      <w:pPr>
        <w:spacing w:line="480" w:lineRule="auto"/>
        <w:rPr>
          <w:rFonts w:ascii="Times New Roman" w:hAnsi="Times New Roman" w:cs="Times New Roman"/>
          <w:sz w:val="24"/>
          <w:szCs w:val="24"/>
        </w:rPr>
      </w:pPr>
    </w:p>
    <w:p w:rsidR="004666F2" w:rsidRDefault="004666F2">
      <w:pPr>
        <w:pStyle w:val="FootnoteText"/>
      </w:pPr>
    </w:p>
  </w:footnote>
  <w:footnote w:id="10">
    <w:p w:rsidR="000D0754" w:rsidRPr="006331A8" w:rsidRDefault="000D0754" w:rsidP="006331A8">
      <w:pPr>
        <w:spacing w:line="240" w:lineRule="auto"/>
        <w:rPr>
          <w:rFonts w:cs="Times New Roman"/>
          <w:sz w:val="20"/>
          <w:szCs w:val="20"/>
        </w:rPr>
      </w:pPr>
      <w:r>
        <w:rPr>
          <w:rStyle w:val="FootnoteReference"/>
        </w:rPr>
        <w:footnoteRef/>
      </w:r>
      <w:r>
        <w:t xml:space="preserve"> </w:t>
      </w:r>
      <w:r w:rsidRPr="006331A8">
        <w:rPr>
          <w:rFonts w:cs="Times New Roman"/>
          <w:sz w:val="20"/>
          <w:szCs w:val="20"/>
        </w:rPr>
        <w:t xml:space="preserve">Monteagre, R., &amp; Keil, M. (2000). De-escalating information technology projects: lessons from the Denver international airport. </w:t>
      </w:r>
      <w:r w:rsidRPr="006331A8">
        <w:rPr>
          <w:rFonts w:cs="Times New Roman"/>
          <w:b/>
          <w:i/>
          <w:sz w:val="20"/>
          <w:szCs w:val="20"/>
        </w:rPr>
        <w:t>MIS Quarterly</w:t>
      </w:r>
      <w:r w:rsidRPr="006331A8">
        <w:rPr>
          <w:rFonts w:cs="Times New Roman"/>
          <w:b/>
          <w:sz w:val="20"/>
          <w:szCs w:val="20"/>
        </w:rPr>
        <w:t xml:space="preserve">, </w:t>
      </w:r>
      <w:r w:rsidRPr="006331A8">
        <w:rPr>
          <w:rFonts w:cs="Times New Roman"/>
          <w:sz w:val="20"/>
          <w:szCs w:val="20"/>
        </w:rPr>
        <w:t>24, 417-447.</w:t>
      </w:r>
    </w:p>
    <w:p w:rsidR="000D0754" w:rsidRPr="006331A8" w:rsidRDefault="000D0754" w:rsidP="006331A8">
      <w:pPr>
        <w:pStyle w:val="FootnoteText"/>
      </w:pPr>
    </w:p>
  </w:footnote>
  <w:footnote w:id="11">
    <w:p w:rsidR="000D0754" w:rsidRPr="006331A8" w:rsidRDefault="000D0754" w:rsidP="006331A8">
      <w:pPr>
        <w:spacing w:line="240" w:lineRule="auto"/>
        <w:rPr>
          <w:rFonts w:cs="Times New Roman"/>
          <w:sz w:val="20"/>
          <w:szCs w:val="20"/>
        </w:rPr>
      </w:pPr>
      <w:r w:rsidRPr="006331A8">
        <w:rPr>
          <w:rStyle w:val="FootnoteReference"/>
          <w:sz w:val="20"/>
          <w:szCs w:val="20"/>
        </w:rPr>
        <w:footnoteRef/>
      </w:r>
      <w:r w:rsidRPr="006331A8">
        <w:rPr>
          <w:sz w:val="20"/>
          <w:szCs w:val="20"/>
        </w:rPr>
        <w:t xml:space="preserve"> </w:t>
      </w:r>
      <w:r w:rsidRPr="006331A8">
        <w:rPr>
          <w:rFonts w:cs="Times New Roman"/>
          <w:sz w:val="20"/>
          <w:szCs w:val="20"/>
        </w:rPr>
        <w:t xml:space="preserve">Drummond, H. (1996). </w:t>
      </w:r>
      <w:r w:rsidRPr="006331A8">
        <w:rPr>
          <w:rFonts w:cs="Times New Roman"/>
          <w:b/>
          <w:i/>
          <w:sz w:val="20"/>
          <w:szCs w:val="20"/>
        </w:rPr>
        <w:t>Escalation in decision-making: The tragedy of Taurus.</w:t>
      </w:r>
      <w:r w:rsidRPr="006331A8">
        <w:rPr>
          <w:rFonts w:cs="Times New Roman"/>
          <w:i/>
          <w:sz w:val="20"/>
          <w:szCs w:val="20"/>
        </w:rPr>
        <w:t xml:space="preserve"> </w:t>
      </w:r>
      <w:r w:rsidRPr="006331A8">
        <w:rPr>
          <w:rFonts w:cs="Times New Roman"/>
          <w:sz w:val="20"/>
          <w:szCs w:val="20"/>
        </w:rPr>
        <w:t>Oxford: Oxford University, p. 98.</w:t>
      </w:r>
    </w:p>
    <w:p w:rsidR="000D0754" w:rsidRDefault="000D0754">
      <w:pPr>
        <w:pStyle w:val="FootnoteText"/>
      </w:pPr>
    </w:p>
  </w:footnote>
  <w:footnote w:id="12">
    <w:p w:rsidR="001F2E9C" w:rsidRPr="00494F02" w:rsidRDefault="001F2E9C" w:rsidP="001F2E9C">
      <w:pPr>
        <w:spacing w:line="480" w:lineRule="auto"/>
        <w:rPr>
          <w:rFonts w:ascii="Times New Roman" w:hAnsi="Times New Roman" w:cs="Times New Roman"/>
          <w:sz w:val="24"/>
          <w:szCs w:val="24"/>
        </w:rPr>
      </w:pPr>
      <w:r>
        <w:rPr>
          <w:rStyle w:val="FootnoteReference"/>
        </w:rPr>
        <w:footnoteRef/>
      </w:r>
      <w:r>
        <w:t xml:space="preserve"> </w:t>
      </w:r>
      <w:r w:rsidRPr="006331A8">
        <w:rPr>
          <w:rFonts w:cs="Times New Roman"/>
          <w:sz w:val="20"/>
          <w:szCs w:val="20"/>
        </w:rPr>
        <w:t>McAfee, R. P., Mialon, H. M., &amp; Mialon, S. H. (2010). Do sunk costs matter?</w:t>
      </w:r>
      <w:r w:rsidRPr="006331A8">
        <w:rPr>
          <w:rFonts w:cs="Times New Roman"/>
          <w:color w:val="FF0000"/>
          <w:sz w:val="20"/>
          <w:szCs w:val="20"/>
        </w:rPr>
        <w:t xml:space="preserve"> </w:t>
      </w:r>
      <w:r w:rsidRPr="006331A8">
        <w:rPr>
          <w:rFonts w:cs="Times New Roman"/>
          <w:b/>
          <w:i/>
          <w:sz w:val="20"/>
          <w:szCs w:val="20"/>
        </w:rPr>
        <w:t>Economic Inquiry,</w:t>
      </w:r>
      <w:r w:rsidRPr="006331A8">
        <w:rPr>
          <w:rFonts w:cs="Times New Roman"/>
          <w:i/>
          <w:sz w:val="20"/>
          <w:szCs w:val="20"/>
        </w:rPr>
        <w:t xml:space="preserve"> </w:t>
      </w:r>
      <w:r w:rsidRPr="006331A8">
        <w:rPr>
          <w:rFonts w:cs="Times New Roman"/>
          <w:sz w:val="20"/>
          <w:szCs w:val="20"/>
        </w:rPr>
        <w:t>48, 323-336.</w:t>
      </w:r>
      <w:r w:rsidRPr="00494F02">
        <w:rPr>
          <w:rFonts w:ascii="Times New Roman" w:hAnsi="Times New Roman" w:cs="Times New Roman"/>
          <w:sz w:val="24"/>
          <w:szCs w:val="24"/>
        </w:rPr>
        <w:t xml:space="preserve"> </w:t>
      </w:r>
    </w:p>
    <w:p w:rsidR="001F2E9C" w:rsidRDefault="001F2E9C">
      <w:pPr>
        <w:pStyle w:val="FootnoteText"/>
      </w:pPr>
    </w:p>
  </w:footnote>
  <w:footnote w:id="13">
    <w:p w:rsidR="006331A8" w:rsidRPr="006331A8" w:rsidRDefault="006331A8">
      <w:pPr>
        <w:pStyle w:val="FootnoteText"/>
        <w:rPr>
          <w:i/>
        </w:rPr>
      </w:pPr>
      <w:r>
        <w:rPr>
          <w:rStyle w:val="FootnoteReference"/>
        </w:rPr>
        <w:footnoteRef/>
      </w:r>
      <w:r>
        <w:t xml:space="preserve"> Rubin, R. E. (2003). </w:t>
      </w:r>
      <w:r w:rsidR="008D7056">
        <w:rPr>
          <w:b/>
          <w:i/>
        </w:rPr>
        <w:t>In an uncertain w</w:t>
      </w:r>
      <w:r w:rsidRPr="008D7056">
        <w:rPr>
          <w:b/>
          <w:i/>
        </w:rPr>
        <w:t>orld</w:t>
      </w:r>
      <w:r>
        <w:rPr>
          <w:i/>
        </w:rPr>
        <w:t xml:space="preserve">. </w:t>
      </w:r>
      <w:r>
        <w:t xml:space="preserve">New York: Random House. </w:t>
      </w:r>
      <w:r>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9A8"/>
    <w:multiLevelType w:val="hybridMultilevel"/>
    <w:tmpl w:val="A8626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08667A"/>
    <w:multiLevelType w:val="hybridMultilevel"/>
    <w:tmpl w:val="C9AEC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D147A5"/>
    <w:multiLevelType w:val="hybridMultilevel"/>
    <w:tmpl w:val="C9AEC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D469B2"/>
    <w:multiLevelType w:val="hybridMultilevel"/>
    <w:tmpl w:val="560C9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E4052A"/>
    <w:multiLevelType w:val="hybridMultilevel"/>
    <w:tmpl w:val="83E46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8C40A3"/>
    <w:multiLevelType w:val="hybridMultilevel"/>
    <w:tmpl w:val="8FCE6526"/>
    <w:lvl w:ilvl="0" w:tplc="C9823B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BB62B4A"/>
    <w:multiLevelType w:val="hybridMultilevel"/>
    <w:tmpl w:val="F342D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28"/>
    <w:rsid w:val="000434B0"/>
    <w:rsid w:val="000D0754"/>
    <w:rsid w:val="00120EB3"/>
    <w:rsid w:val="001D13FB"/>
    <w:rsid w:val="001E0D63"/>
    <w:rsid w:val="001E7458"/>
    <w:rsid w:val="001F2E9C"/>
    <w:rsid w:val="002218BE"/>
    <w:rsid w:val="002259F8"/>
    <w:rsid w:val="002A00B4"/>
    <w:rsid w:val="002A1330"/>
    <w:rsid w:val="002C50DD"/>
    <w:rsid w:val="002C51AE"/>
    <w:rsid w:val="0031003D"/>
    <w:rsid w:val="003279A9"/>
    <w:rsid w:val="00357C28"/>
    <w:rsid w:val="00385551"/>
    <w:rsid w:val="004666F2"/>
    <w:rsid w:val="0049515E"/>
    <w:rsid w:val="004D0EC1"/>
    <w:rsid w:val="00506EA0"/>
    <w:rsid w:val="005930E4"/>
    <w:rsid w:val="006331A8"/>
    <w:rsid w:val="00643A98"/>
    <w:rsid w:val="00663F8E"/>
    <w:rsid w:val="006651CA"/>
    <w:rsid w:val="006E5326"/>
    <w:rsid w:val="0076033C"/>
    <w:rsid w:val="00794CD4"/>
    <w:rsid w:val="007F3628"/>
    <w:rsid w:val="008776D1"/>
    <w:rsid w:val="00880F05"/>
    <w:rsid w:val="008D7056"/>
    <w:rsid w:val="009C65BF"/>
    <w:rsid w:val="009F7FCF"/>
    <w:rsid w:val="00A0265C"/>
    <w:rsid w:val="00A628CD"/>
    <w:rsid w:val="00A67CBD"/>
    <w:rsid w:val="00A87FF9"/>
    <w:rsid w:val="00AC5C7C"/>
    <w:rsid w:val="00AF4DDA"/>
    <w:rsid w:val="00B60F68"/>
    <w:rsid w:val="00B62FF4"/>
    <w:rsid w:val="00BA0240"/>
    <w:rsid w:val="00BA049B"/>
    <w:rsid w:val="00BD227B"/>
    <w:rsid w:val="00BF74C3"/>
    <w:rsid w:val="00C0436A"/>
    <w:rsid w:val="00C23C9D"/>
    <w:rsid w:val="00C41424"/>
    <w:rsid w:val="00C47AFD"/>
    <w:rsid w:val="00C65D65"/>
    <w:rsid w:val="00C96684"/>
    <w:rsid w:val="00CA0D6B"/>
    <w:rsid w:val="00D01890"/>
    <w:rsid w:val="00D54542"/>
    <w:rsid w:val="00D97CD9"/>
    <w:rsid w:val="00DB02D7"/>
    <w:rsid w:val="00DC4A39"/>
    <w:rsid w:val="00DD75FD"/>
    <w:rsid w:val="00E12E26"/>
    <w:rsid w:val="00E177BE"/>
    <w:rsid w:val="00E92509"/>
    <w:rsid w:val="00EA2D7C"/>
    <w:rsid w:val="00EE4243"/>
    <w:rsid w:val="00EF4A8E"/>
    <w:rsid w:val="00F24715"/>
    <w:rsid w:val="00F271D9"/>
    <w:rsid w:val="00F6040E"/>
    <w:rsid w:val="00F83B18"/>
    <w:rsid w:val="00FD61B2"/>
    <w:rsid w:val="00FF5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28"/>
  </w:style>
  <w:style w:type="paragraph" w:styleId="Heading1">
    <w:name w:val="heading 1"/>
    <w:basedOn w:val="Normal"/>
    <w:next w:val="Normal"/>
    <w:link w:val="Heading1Char"/>
    <w:uiPriority w:val="9"/>
    <w:qFormat/>
    <w:rsid w:val="00DB02D7"/>
    <w:pPr>
      <w:keepNext/>
      <w:keepLines/>
      <w:spacing w:before="120" w:after="0"/>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6D1"/>
    <w:pPr>
      <w:ind w:left="720"/>
      <w:contextualSpacing/>
    </w:pPr>
  </w:style>
  <w:style w:type="character" w:styleId="Emphasis">
    <w:name w:val="Emphasis"/>
    <w:basedOn w:val="DefaultParagraphFont"/>
    <w:uiPriority w:val="20"/>
    <w:qFormat/>
    <w:rsid w:val="00357C28"/>
    <w:rPr>
      <w:b/>
      <w:bCs/>
      <w:i w:val="0"/>
      <w:iCs w:val="0"/>
    </w:rPr>
  </w:style>
  <w:style w:type="character" w:styleId="CommentReference">
    <w:name w:val="annotation reference"/>
    <w:basedOn w:val="DefaultParagraphFont"/>
    <w:uiPriority w:val="99"/>
    <w:semiHidden/>
    <w:unhideWhenUsed/>
    <w:rsid w:val="00C0436A"/>
    <w:rPr>
      <w:sz w:val="16"/>
      <w:szCs w:val="16"/>
    </w:rPr>
  </w:style>
  <w:style w:type="paragraph" w:styleId="CommentText">
    <w:name w:val="annotation text"/>
    <w:basedOn w:val="Normal"/>
    <w:link w:val="CommentTextChar"/>
    <w:uiPriority w:val="99"/>
    <w:semiHidden/>
    <w:unhideWhenUsed/>
    <w:rsid w:val="00C0436A"/>
    <w:pPr>
      <w:spacing w:line="240" w:lineRule="auto"/>
    </w:pPr>
    <w:rPr>
      <w:sz w:val="20"/>
      <w:szCs w:val="20"/>
    </w:rPr>
  </w:style>
  <w:style w:type="character" w:customStyle="1" w:styleId="CommentTextChar">
    <w:name w:val="Comment Text Char"/>
    <w:basedOn w:val="DefaultParagraphFont"/>
    <w:link w:val="CommentText"/>
    <w:uiPriority w:val="99"/>
    <w:semiHidden/>
    <w:rsid w:val="00C0436A"/>
    <w:rPr>
      <w:sz w:val="20"/>
      <w:szCs w:val="20"/>
    </w:rPr>
  </w:style>
  <w:style w:type="paragraph" w:styleId="CommentSubject">
    <w:name w:val="annotation subject"/>
    <w:basedOn w:val="CommentText"/>
    <w:next w:val="CommentText"/>
    <w:link w:val="CommentSubjectChar"/>
    <w:uiPriority w:val="99"/>
    <w:semiHidden/>
    <w:unhideWhenUsed/>
    <w:rsid w:val="00C0436A"/>
    <w:rPr>
      <w:b/>
      <w:bCs/>
    </w:rPr>
  </w:style>
  <w:style w:type="character" w:customStyle="1" w:styleId="CommentSubjectChar">
    <w:name w:val="Comment Subject Char"/>
    <w:basedOn w:val="CommentTextChar"/>
    <w:link w:val="CommentSubject"/>
    <w:uiPriority w:val="99"/>
    <w:semiHidden/>
    <w:rsid w:val="00C0436A"/>
    <w:rPr>
      <w:b/>
      <w:bCs/>
      <w:sz w:val="20"/>
      <w:szCs w:val="20"/>
    </w:rPr>
  </w:style>
  <w:style w:type="paragraph" w:styleId="BalloonText">
    <w:name w:val="Balloon Text"/>
    <w:basedOn w:val="Normal"/>
    <w:link w:val="BalloonTextChar"/>
    <w:uiPriority w:val="99"/>
    <w:semiHidden/>
    <w:unhideWhenUsed/>
    <w:rsid w:val="00C04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6A"/>
    <w:rPr>
      <w:rFonts w:ascii="Tahoma" w:hAnsi="Tahoma" w:cs="Tahoma"/>
      <w:sz w:val="16"/>
      <w:szCs w:val="16"/>
    </w:rPr>
  </w:style>
  <w:style w:type="paragraph" w:styleId="FootnoteText">
    <w:name w:val="footnote text"/>
    <w:basedOn w:val="Normal"/>
    <w:link w:val="FootnoteTextChar"/>
    <w:uiPriority w:val="99"/>
    <w:semiHidden/>
    <w:unhideWhenUsed/>
    <w:rsid w:val="00FD61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1B2"/>
    <w:rPr>
      <w:sz w:val="20"/>
      <w:szCs w:val="20"/>
    </w:rPr>
  </w:style>
  <w:style w:type="character" w:styleId="FootnoteReference">
    <w:name w:val="footnote reference"/>
    <w:basedOn w:val="DefaultParagraphFont"/>
    <w:uiPriority w:val="99"/>
    <w:semiHidden/>
    <w:unhideWhenUsed/>
    <w:rsid w:val="00FD61B2"/>
    <w:rPr>
      <w:vertAlign w:val="superscript"/>
    </w:rPr>
  </w:style>
  <w:style w:type="paragraph" w:styleId="Header">
    <w:name w:val="header"/>
    <w:basedOn w:val="Normal"/>
    <w:link w:val="HeaderChar"/>
    <w:uiPriority w:val="99"/>
    <w:unhideWhenUsed/>
    <w:rsid w:val="00466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6F2"/>
  </w:style>
  <w:style w:type="paragraph" w:styleId="Footer">
    <w:name w:val="footer"/>
    <w:basedOn w:val="Normal"/>
    <w:link w:val="FooterChar"/>
    <w:uiPriority w:val="99"/>
    <w:unhideWhenUsed/>
    <w:rsid w:val="00466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6F2"/>
  </w:style>
  <w:style w:type="character" w:customStyle="1" w:styleId="Heading1Char">
    <w:name w:val="Heading 1 Char"/>
    <w:basedOn w:val="DefaultParagraphFont"/>
    <w:link w:val="Heading1"/>
    <w:uiPriority w:val="9"/>
    <w:rsid w:val="00DB02D7"/>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iPriority w:val="99"/>
    <w:unhideWhenUsed/>
    <w:rsid w:val="00DB02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28"/>
  </w:style>
  <w:style w:type="paragraph" w:styleId="Heading1">
    <w:name w:val="heading 1"/>
    <w:basedOn w:val="Normal"/>
    <w:next w:val="Normal"/>
    <w:link w:val="Heading1Char"/>
    <w:uiPriority w:val="9"/>
    <w:qFormat/>
    <w:rsid w:val="00DB02D7"/>
    <w:pPr>
      <w:keepNext/>
      <w:keepLines/>
      <w:spacing w:before="120" w:after="0"/>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6D1"/>
    <w:pPr>
      <w:ind w:left="720"/>
      <w:contextualSpacing/>
    </w:pPr>
  </w:style>
  <w:style w:type="character" w:styleId="Emphasis">
    <w:name w:val="Emphasis"/>
    <w:basedOn w:val="DefaultParagraphFont"/>
    <w:uiPriority w:val="20"/>
    <w:qFormat/>
    <w:rsid w:val="00357C28"/>
    <w:rPr>
      <w:b/>
      <w:bCs/>
      <w:i w:val="0"/>
      <w:iCs w:val="0"/>
    </w:rPr>
  </w:style>
  <w:style w:type="character" w:styleId="CommentReference">
    <w:name w:val="annotation reference"/>
    <w:basedOn w:val="DefaultParagraphFont"/>
    <w:uiPriority w:val="99"/>
    <w:semiHidden/>
    <w:unhideWhenUsed/>
    <w:rsid w:val="00C0436A"/>
    <w:rPr>
      <w:sz w:val="16"/>
      <w:szCs w:val="16"/>
    </w:rPr>
  </w:style>
  <w:style w:type="paragraph" w:styleId="CommentText">
    <w:name w:val="annotation text"/>
    <w:basedOn w:val="Normal"/>
    <w:link w:val="CommentTextChar"/>
    <w:uiPriority w:val="99"/>
    <w:semiHidden/>
    <w:unhideWhenUsed/>
    <w:rsid w:val="00C0436A"/>
    <w:pPr>
      <w:spacing w:line="240" w:lineRule="auto"/>
    </w:pPr>
    <w:rPr>
      <w:sz w:val="20"/>
      <w:szCs w:val="20"/>
    </w:rPr>
  </w:style>
  <w:style w:type="character" w:customStyle="1" w:styleId="CommentTextChar">
    <w:name w:val="Comment Text Char"/>
    <w:basedOn w:val="DefaultParagraphFont"/>
    <w:link w:val="CommentText"/>
    <w:uiPriority w:val="99"/>
    <w:semiHidden/>
    <w:rsid w:val="00C0436A"/>
    <w:rPr>
      <w:sz w:val="20"/>
      <w:szCs w:val="20"/>
    </w:rPr>
  </w:style>
  <w:style w:type="paragraph" w:styleId="CommentSubject">
    <w:name w:val="annotation subject"/>
    <w:basedOn w:val="CommentText"/>
    <w:next w:val="CommentText"/>
    <w:link w:val="CommentSubjectChar"/>
    <w:uiPriority w:val="99"/>
    <w:semiHidden/>
    <w:unhideWhenUsed/>
    <w:rsid w:val="00C0436A"/>
    <w:rPr>
      <w:b/>
      <w:bCs/>
    </w:rPr>
  </w:style>
  <w:style w:type="character" w:customStyle="1" w:styleId="CommentSubjectChar">
    <w:name w:val="Comment Subject Char"/>
    <w:basedOn w:val="CommentTextChar"/>
    <w:link w:val="CommentSubject"/>
    <w:uiPriority w:val="99"/>
    <w:semiHidden/>
    <w:rsid w:val="00C0436A"/>
    <w:rPr>
      <w:b/>
      <w:bCs/>
      <w:sz w:val="20"/>
      <w:szCs w:val="20"/>
    </w:rPr>
  </w:style>
  <w:style w:type="paragraph" w:styleId="BalloonText">
    <w:name w:val="Balloon Text"/>
    <w:basedOn w:val="Normal"/>
    <w:link w:val="BalloonTextChar"/>
    <w:uiPriority w:val="99"/>
    <w:semiHidden/>
    <w:unhideWhenUsed/>
    <w:rsid w:val="00C04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6A"/>
    <w:rPr>
      <w:rFonts w:ascii="Tahoma" w:hAnsi="Tahoma" w:cs="Tahoma"/>
      <w:sz w:val="16"/>
      <w:szCs w:val="16"/>
    </w:rPr>
  </w:style>
  <w:style w:type="paragraph" w:styleId="FootnoteText">
    <w:name w:val="footnote text"/>
    <w:basedOn w:val="Normal"/>
    <w:link w:val="FootnoteTextChar"/>
    <w:uiPriority w:val="99"/>
    <w:semiHidden/>
    <w:unhideWhenUsed/>
    <w:rsid w:val="00FD61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1B2"/>
    <w:rPr>
      <w:sz w:val="20"/>
      <w:szCs w:val="20"/>
    </w:rPr>
  </w:style>
  <w:style w:type="character" w:styleId="FootnoteReference">
    <w:name w:val="footnote reference"/>
    <w:basedOn w:val="DefaultParagraphFont"/>
    <w:uiPriority w:val="99"/>
    <w:semiHidden/>
    <w:unhideWhenUsed/>
    <w:rsid w:val="00FD61B2"/>
    <w:rPr>
      <w:vertAlign w:val="superscript"/>
    </w:rPr>
  </w:style>
  <w:style w:type="paragraph" w:styleId="Header">
    <w:name w:val="header"/>
    <w:basedOn w:val="Normal"/>
    <w:link w:val="HeaderChar"/>
    <w:uiPriority w:val="99"/>
    <w:unhideWhenUsed/>
    <w:rsid w:val="00466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6F2"/>
  </w:style>
  <w:style w:type="paragraph" w:styleId="Footer">
    <w:name w:val="footer"/>
    <w:basedOn w:val="Normal"/>
    <w:link w:val="FooterChar"/>
    <w:uiPriority w:val="99"/>
    <w:unhideWhenUsed/>
    <w:rsid w:val="00466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6F2"/>
  </w:style>
  <w:style w:type="character" w:customStyle="1" w:styleId="Heading1Char">
    <w:name w:val="Heading 1 Char"/>
    <w:basedOn w:val="DefaultParagraphFont"/>
    <w:link w:val="Heading1"/>
    <w:uiPriority w:val="9"/>
    <w:rsid w:val="00DB02D7"/>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iPriority w:val="99"/>
    <w:unhideWhenUsed/>
    <w:rsid w:val="00DB02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127">
      <w:bodyDiv w:val="1"/>
      <w:marLeft w:val="0"/>
      <w:marRight w:val="0"/>
      <w:marTop w:val="0"/>
      <w:marBottom w:val="0"/>
      <w:divBdr>
        <w:top w:val="none" w:sz="0" w:space="0" w:color="auto"/>
        <w:left w:val="none" w:sz="0" w:space="0" w:color="auto"/>
        <w:bottom w:val="none" w:sz="0" w:space="0" w:color="auto"/>
        <w:right w:val="none" w:sz="0" w:space="0" w:color="auto"/>
      </w:divBdr>
    </w:div>
    <w:div w:id="937179642">
      <w:bodyDiv w:val="1"/>
      <w:marLeft w:val="0"/>
      <w:marRight w:val="0"/>
      <w:marTop w:val="0"/>
      <w:marBottom w:val="0"/>
      <w:divBdr>
        <w:top w:val="none" w:sz="0" w:space="0" w:color="auto"/>
        <w:left w:val="none" w:sz="0" w:space="0" w:color="auto"/>
        <w:bottom w:val="none" w:sz="0" w:space="0" w:color="auto"/>
        <w:right w:val="none" w:sz="0" w:space="0" w:color="auto"/>
      </w:divBdr>
    </w:div>
    <w:div w:id="1263488347">
      <w:bodyDiv w:val="1"/>
      <w:marLeft w:val="0"/>
      <w:marRight w:val="0"/>
      <w:marTop w:val="0"/>
      <w:marBottom w:val="0"/>
      <w:divBdr>
        <w:top w:val="none" w:sz="0" w:space="0" w:color="auto"/>
        <w:left w:val="none" w:sz="0" w:space="0" w:color="auto"/>
        <w:bottom w:val="none" w:sz="0" w:space="0" w:color="auto"/>
        <w:right w:val="none" w:sz="0" w:space="0" w:color="auto"/>
      </w:divBdr>
    </w:div>
    <w:div w:id="21304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67829-809B-4DFB-8597-3534ECCF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4680</Words>
  <Characters>26678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Drummond, Helga</dc:creator>
  <cp:lastModifiedBy>Lauren Maitland</cp:lastModifiedBy>
  <cp:revision>2</cp:revision>
  <dcterms:created xsi:type="dcterms:W3CDTF">2015-03-06T12:18:00Z</dcterms:created>
  <dcterms:modified xsi:type="dcterms:W3CDTF">2015-03-06T12:18:00Z</dcterms:modified>
</cp:coreProperties>
</file>