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42338" w14:textId="4BEECF2D" w:rsidR="0033740C" w:rsidRPr="0033740C" w:rsidRDefault="0033740C" w:rsidP="0033740C">
      <w:pPr>
        <w:pStyle w:val="Heading1"/>
        <w:jc w:val="center"/>
        <w:rPr>
          <w:rFonts w:ascii="Garamond" w:hAnsi="Garamond"/>
          <w:sz w:val="22"/>
          <w:szCs w:val="22"/>
        </w:rPr>
      </w:pPr>
      <w:r w:rsidRPr="0033740C">
        <w:rPr>
          <w:rFonts w:ascii="Garamond" w:hAnsi="Garamond"/>
          <w:noProof/>
          <w:sz w:val="22"/>
          <w:szCs w:val="22"/>
        </w:rPr>
        <w:drawing>
          <wp:inline distT="0" distB="0" distL="0" distR="0" wp14:anchorId="134C5B38" wp14:editId="47A62539">
            <wp:extent cx="3161030" cy="1907540"/>
            <wp:effectExtent l="0" t="0" r="1270"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1030" cy="1907540"/>
                    </a:xfrm>
                    <a:prstGeom prst="rect">
                      <a:avLst/>
                    </a:prstGeom>
                    <a:noFill/>
                    <a:ln>
                      <a:noFill/>
                    </a:ln>
                  </pic:spPr>
                </pic:pic>
              </a:graphicData>
            </a:graphic>
          </wp:inline>
        </w:drawing>
      </w:r>
    </w:p>
    <w:p w14:paraId="7DD81E2A" w14:textId="77777777" w:rsidR="0033740C" w:rsidRPr="0033740C" w:rsidRDefault="0033740C" w:rsidP="0033740C">
      <w:pPr>
        <w:jc w:val="center"/>
        <w:rPr>
          <w:rFonts w:ascii="Garamond" w:hAnsi="Garamond"/>
          <w:sz w:val="22"/>
          <w:szCs w:val="22"/>
        </w:rPr>
      </w:pPr>
    </w:p>
    <w:p w14:paraId="670A3727" w14:textId="77777777" w:rsidR="0033740C" w:rsidRPr="0033740C" w:rsidRDefault="0033740C" w:rsidP="0033740C">
      <w:pPr>
        <w:jc w:val="center"/>
        <w:rPr>
          <w:rFonts w:ascii="Garamond" w:hAnsi="Garamond"/>
          <w:sz w:val="22"/>
          <w:szCs w:val="22"/>
        </w:rPr>
      </w:pPr>
    </w:p>
    <w:p w14:paraId="0DF2C3CA" w14:textId="77777777" w:rsidR="0033740C" w:rsidRPr="0033740C" w:rsidRDefault="0033740C" w:rsidP="0033740C">
      <w:pPr>
        <w:jc w:val="center"/>
        <w:rPr>
          <w:rFonts w:ascii="Trajan Pro" w:hAnsi="Trajan Pro"/>
          <w:smallCaps/>
          <w:sz w:val="22"/>
          <w:szCs w:val="22"/>
        </w:rPr>
      </w:pPr>
      <w:r w:rsidRPr="0033740C">
        <w:rPr>
          <w:rFonts w:ascii="Trajan Pro" w:hAnsi="Trajan Pro"/>
          <w:smallCaps/>
          <w:sz w:val="22"/>
          <w:szCs w:val="22"/>
        </w:rPr>
        <w:t>16 March 2015</w:t>
      </w:r>
    </w:p>
    <w:p w14:paraId="354DD016" w14:textId="77777777" w:rsidR="0033740C" w:rsidRPr="0033740C" w:rsidRDefault="0033740C" w:rsidP="0033740C">
      <w:pPr>
        <w:jc w:val="center"/>
        <w:rPr>
          <w:rFonts w:ascii="Garamond" w:hAnsi="Garamond" w:cs="Georgia"/>
          <w:b/>
          <w:smallCaps/>
          <w:sz w:val="22"/>
          <w:szCs w:val="22"/>
        </w:rPr>
      </w:pPr>
    </w:p>
    <w:p w14:paraId="05349C36" w14:textId="4E40E4A8" w:rsidR="0033740C" w:rsidRPr="0033740C" w:rsidRDefault="0033740C" w:rsidP="0033740C">
      <w:pPr>
        <w:jc w:val="center"/>
        <w:rPr>
          <w:rFonts w:ascii="Trajan Pro" w:hAnsi="Trajan Pro"/>
          <w:smallCaps/>
        </w:rPr>
      </w:pPr>
      <w:r w:rsidRPr="0033740C">
        <w:rPr>
          <w:rFonts w:ascii="Trajan Pro" w:hAnsi="Trajan Pro" w:cs="Georgia"/>
          <w:b/>
          <w:smallCaps/>
        </w:rPr>
        <w:t>Cultural Misfits: Gender in Early Twentieth-century Literature</w:t>
      </w:r>
    </w:p>
    <w:p w14:paraId="4E596A48" w14:textId="77777777" w:rsidR="0033740C" w:rsidRPr="0033740C" w:rsidRDefault="0033740C" w:rsidP="0033740C">
      <w:pPr>
        <w:pStyle w:val="NormalWeb"/>
        <w:tabs>
          <w:tab w:val="left" w:pos="6456"/>
        </w:tabs>
        <w:spacing w:before="0" w:beforeAutospacing="0" w:after="200" w:afterAutospacing="0"/>
        <w:jc w:val="center"/>
        <w:rPr>
          <w:rFonts w:ascii="Garamond" w:hAnsi="Garamond"/>
          <w:smallCaps/>
          <w:sz w:val="22"/>
          <w:szCs w:val="22"/>
        </w:rPr>
      </w:pPr>
    </w:p>
    <w:p w14:paraId="574F1B81" w14:textId="3A156B17" w:rsidR="0033740C" w:rsidRPr="0033740C" w:rsidRDefault="0033740C" w:rsidP="0033740C">
      <w:pPr>
        <w:pStyle w:val="NormalWeb"/>
        <w:spacing w:before="0" w:beforeAutospacing="0" w:after="200" w:afterAutospacing="0"/>
        <w:jc w:val="center"/>
        <w:rPr>
          <w:rFonts w:ascii="Trajan Pro" w:hAnsi="Trajan Pro" w:cs="Arial"/>
          <w:b/>
          <w:sz w:val="22"/>
          <w:szCs w:val="22"/>
          <w:lang w:val="en-US"/>
        </w:rPr>
      </w:pPr>
      <w:r w:rsidRPr="0033740C">
        <w:rPr>
          <w:rFonts w:ascii="Trajan Pro" w:hAnsi="Trajan Pro"/>
          <w:smallCaps/>
          <w:sz w:val="22"/>
          <w:szCs w:val="22"/>
        </w:rPr>
        <w:t xml:space="preserve">Professor </w:t>
      </w:r>
      <w:r w:rsidRPr="0033740C">
        <w:rPr>
          <w:rFonts w:ascii="Trajan Pro" w:hAnsi="Trajan Pro"/>
          <w:smallCaps/>
          <w:sz w:val="22"/>
          <w:szCs w:val="22"/>
        </w:rPr>
        <w:t>Georgia Johnston</w:t>
      </w:r>
    </w:p>
    <w:p w14:paraId="364CFE93" w14:textId="77777777" w:rsidR="007E70E2" w:rsidRPr="0033740C" w:rsidRDefault="007E70E2" w:rsidP="0033740C">
      <w:pPr>
        <w:rPr>
          <w:rFonts w:ascii="Garamond" w:hAnsi="Garamond"/>
          <w:sz w:val="22"/>
          <w:szCs w:val="22"/>
        </w:rPr>
      </w:pPr>
    </w:p>
    <w:p w14:paraId="42CF2CB6" w14:textId="77777777" w:rsidR="007E70E2" w:rsidRPr="0033740C" w:rsidRDefault="007E70E2" w:rsidP="0033740C">
      <w:pPr>
        <w:jc w:val="both"/>
        <w:rPr>
          <w:rFonts w:ascii="Garamond" w:hAnsi="Garamond"/>
          <w:sz w:val="22"/>
          <w:szCs w:val="22"/>
        </w:rPr>
      </w:pPr>
    </w:p>
    <w:p w14:paraId="20F31DC2" w14:textId="77777777" w:rsidR="00D53537" w:rsidRPr="0033740C" w:rsidRDefault="00D53537" w:rsidP="0033740C">
      <w:pPr>
        <w:pStyle w:val="ListParagraph"/>
        <w:numPr>
          <w:ilvl w:val="0"/>
          <w:numId w:val="1"/>
        </w:numPr>
        <w:jc w:val="both"/>
        <w:rPr>
          <w:rFonts w:ascii="Garamond" w:hAnsi="Garamond"/>
          <w:sz w:val="22"/>
          <w:szCs w:val="22"/>
        </w:rPr>
      </w:pPr>
      <w:r w:rsidRPr="0033740C">
        <w:rPr>
          <w:rFonts w:ascii="Garamond" w:hAnsi="Garamond"/>
          <w:sz w:val="22"/>
          <w:szCs w:val="22"/>
        </w:rPr>
        <w:t xml:space="preserve">Erotic Individuals:  “My body makes no moan/ But sings on”  </w:t>
      </w:r>
    </w:p>
    <w:p w14:paraId="7E515DD4" w14:textId="77777777" w:rsidR="007E1DF4" w:rsidRDefault="007E1DF4" w:rsidP="007E1DF4">
      <w:pPr>
        <w:jc w:val="both"/>
        <w:rPr>
          <w:rFonts w:ascii="Garamond" w:hAnsi="Garamond"/>
          <w:sz w:val="22"/>
          <w:szCs w:val="22"/>
        </w:rPr>
      </w:pPr>
    </w:p>
    <w:p w14:paraId="29C95493" w14:textId="77777777" w:rsidR="00D53537" w:rsidRPr="007E1DF4" w:rsidRDefault="00D53537" w:rsidP="007E1DF4">
      <w:pPr>
        <w:jc w:val="both"/>
        <w:rPr>
          <w:rFonts w:ascii="Garamond" w:hAnsi="Garamond"/>
          <w:sz w:val="22"/>
          <w:szCs w:val="22"/>
        </w:rPr>
      </w:pPr>
      <w:r w:rsidRPr="007E1DF4">
        <w:rPr>
          <w:rFonts w:ascii="Garamond" w:hAnsi="Garamond"/>
          <w:sz w:val="22"/>
          <w:szCs w:val="22"/>
        </w:rPr>
        <w:t>—from “Crazy Jane on God”</w:t>
      </w:r>
    </w:p>
    <w:p w14:paraId="58D7D224" w14:textId="77777777" w:rsidR="0033740C" w:rsidRDefault="0033740C" w:rsidP="0033740C">
      <w:pPr>
        <w:jc w:val="both"/>
        <w:rPr>
          <w:rFonts w:ascii="Garamond" w:hAnsi="Garamond"/>
          <w:sz w:val="22"/>
          <w:szCs w:val="22"/>
        </w:rPr>
      </w:pPr>
    </w:p>
    <w:p w14:paraId="2BBE4E9D" w14:textId="3A3081C3" w:rsidR="00D53537" w:rsidRPr="0033740C" w:rsidRDefault="00375B93" w:rsidP="0033740C">
      <w:pPr>
        <w:jc w:val="both"/>
        <w:rPr>
          <w:rFonts w:ascii="Garamond" w:hAnsi="Garamond" w:cs="Arial"/>
          <w:sz w:val="22"/>
          <w:szCs w:val="22"/>
        </w:rPr>
      </w:pPr>
      <w:r w:rsidRPr="0033740C">
        <w:rPr>
          <w:rFonts w:ascii="Garamond" w:hAnsi="Garamond"/>
          <w:sz w:val="22"/>
          <w:szCs w:val="22"/>
        </w:rPr>
        <w:t>The concept of “gender” relies upon</w:t>
      </w:r>
      <w:r w:rsidR="00D53537" w:rsidRPr="0033740C">
        <w:rPr>
          <w:rFonts w:ascii="Garamond" w:hAnsi="Garamond"/>
          <w:sz w:val="22"/>
          <w:szCs w:val="22"/>
        </w:rPr>
        <w:t xml:space="preserve"> cultural system</w:t>
      </w:r>
      <w:r w:rsidRPr="0033740C">
        <w:rPr>
          <w:rFonts w:ascii="Garamond" w:hAnsi="Garamond"/>
          <w:sz w:val="22"/>
          <w:szCs w:val="22"/>
        </w:rPr>
        <w:t xml:space="preserve">s </w:t>
      </w:r>
      <w:r w:rsidR="00011164" w:rsidRPr="0033740C">
        <w:rPr>
          <w:rFonts w:ascii="Garamond" w:hAnsi="Garamond"/>
          <w:sz w:val="22"/>
          <w:szCs w:val="22"/>
        </w:rPr>
        <w:t>that</w:t>
      </w:r>
      <w:r w:rsidRPr="0033740C">
        <w:rPr>
          <w:rFonts w:ascii="Garamond" w:hAnsi="Garamond"/>
          <w:sz w:val="22"/>
          <w:szCs w:val="22"/>
        </w:rPr>
        <w:t xml:space="preserve"> eroticize</w:t>
      </w:r>
      <w:r w:rsidR="00D53537" w:rsidRPr="0033740C">
        <w:rPr>
          <w:rFonts w:ascii="Garamond" w:hAnsi="Garamond"/>
          <w:sz w:val="22"/>
          <w:szCs w:val="22"/>
        </w:rPr>
        <w:t xml:space="preserve"> individual</w:t>
      </w:r>
      <w:r w:rsidRPr="0033740C">
        <w:rPr>
          <w:rFonts w:ascii="Garamond" w:hAnsi="Garamond"/>
          <w:sz w:val="22"/>
          <w:szCs w:val="22"/>
        </w:rPr>
        <w:t>s.  Gender</w:t>
      </w:r>
      <w:r w:rsidR="00D53537" w:rsidRPr="0033740C">
        <w:rPr>
          <w:rFonts w:ascii="Garamond" w:hAnsi="Garamond"/>
          <w:sz w:val="22"/>
          <w:szCs w:val="22"/>
        </w:rPr>
        <w:t xml:space="preserve"> invokes a binary with sexuality—even if the sexuality and gender are collapsed into each other so as to seem unitary.  Patriarchy, for example, attempts that collapse:  to equate male with masculine and</w:t>
      </w:r>
      <w:r w:rsidR="0033740C">
        <w:rPr>
          <w:rFonts w:ascii="Garamond" w:hAnsi="Garamond"/>
          <w:sz w:val="22"/>
          <w:szCs w:val="22"/>
        </w:rPr>
        <w:t xml:space="preserve"> female with feminine. </w:t>
      </w:r>
      <w:r w:rsidR="00D53537" w:rsidRPr="0033740C">
        <w:rPr>
          <w:rFonts w:ascii="Garamond" w:hAnsi="Garamond"/>
          <w:sz w:val="22"/>
          <w:szCs w:val="22"/>
        </w:rPr>
        <w:t>The binary occurs because gender, in its very construction, interprets sex through roles, through relationships, and, in western modernist culture, through the clichés of masculine/feminine dichotomies. In addition, gender often seems to promulgate itself as a theoretical concept r</w:t>
      </w:r>
      <w:r w:rsidR="0033740C">
        <w:rPr>
          <w:rFonts w:ascii="Garamond" w:hAnsi="Garamond"/>
          <w:sz w:val="22"/>
          <w:szCs w:val="22"/>
        </w:rPr>
        <w:t xml:space="preserve">ather than an historical one. </w:t>
      </w:r>
      <w:r w:rsidR="00D53537" w:rsidRPr="0033740C">
        <w:rPr>
          <w:rFonts w:ascii="Garamond" w:hAnsi="Garamond"/>
          <w:sz w:val="22"/>
          <w:szCs w:val="22"/>
        </w:rPr>
        <w:t xml:space="preserve">Gender has been demarcated as performance and as kinship, to give two examples of influential theoretical emphases.  Yet the concept of gender does fluctuate historically.  Within the modernist period, </w:t>
      </w:r>
      <w:r w:rsidR="00D53537" w:rsidRPr="0033740C">
        <w:rPr>
          <w:rFonts w:ascii="Garamond" w:hAnsi="Garamond" w:cs="Arial"/>
          <w:sz w:val="22"/>
          <w:szCs w:val="22"/>
        </w:rPr>
        <w:t xml:space="preserve">Virginia Woolf’s narrator in </w:t>
      </w:r>
      <w:r w:rsidR="00D53537" w:rsidRPr="0033740C">
        <w:rPr>
          <w:rFonts w:ascii="Garamond" w:hAnsi="Garamond" w:cs="Arial"/>
          <w:i/>
          <w:sz w:val="22"/>
          <w:szCs w:val="22"/>
        </w:rPr>
        <w:t>A Room of One’s Own</w:t>
      </w:r>
      <w:r w:rsidR="00D53537" w:rsidRPr="0033740C">
        <w:rPr>
          <w:rFonts w:ascii="Garamond" w:hAnsi="Garamond" w:cs="Arial"/>
          <w:sz w:val="22"/>
          <w:szCs w:val="22"/>
        </w:rPr>
        <w:t xml:space="preserve"> observes that “if an explorer should come back and bring word of other sexes looking through the branches of other trees at other skies, nothing would be of greater service to humanity,” indicating that, in modernist literature, neither gender nor sex in this period was fully stable.   Woolf’s narrator makes that remark</w:t>
      </w:r>
      <w:r w:rsidRPr="0033740C">
        <w:rPr>
          <w:rFonts w:ascii="Garamond" w:hAnsi="Garamond" w:cs="Arial"/>
          <w:sz w:val="22"/>
          <w:szCs w:val="22"/>
        </w:rPr>
        <w:t>, aside,</w:t>
      </w:r>
      <w:r w:rsidR="00D53537" w:rsidRPr="0033740C">
        <w:rPr>
          <w:rFonts w:ascii="Garamond" w:hAnsi="Garamond" w:cs="Arial"/>
          <w:sz w:val="22"/>
          <w:szCs w:val="22"/>
        </w:rPr>
        <w:t xml:space="preserve"> while discussing the new form Mary Carmichael might give a novel, new simply because of her gender, illustrating a literary interrogation of gender through changing textual patterns. This same provocative repudiation of rigidity in both gender and textual forms is in evidence in Ezra Pound’s bold cry “Make it new</w:t>
      </w:r>
      <w:proofErr w:type="gramStart"/>
      <w:r w:rsidR="00D53537" w:rsidRPr="0033740C">
        <w:rPr>
          <w:rFonts w:ascii="Garamond" w:hAnsi="Garamond" w:cs="Arial"/>
          <w:sz w:val="22"/>
          <w:szCs w:val="22"/>
        </w:rPr>
        <w:t>!,</w:t>
      </w:r>
      <w:proofErr w:type="gramEnd"/>
      <w:r w:rsidR="00D53537" w:rsidRPr="0033740C">
        <w:rPr>
          <w:rFonts w:ascii="Garamond" w:hAnsi="Garamond" w:cs="Arial"/>
          <w:sz w:val="22"/>
          <w:szCs w:val="22"/>
        </w:rPr>
        <w:t xml:space="preserve">” his short-hand command to create new textual forms and, arguably, given Pound’s own experiments with family configurations, new forms of gender.  These and other experiments within the specifically literary methodology of textual formation created an approach to gender that conflicted with the emerging social science theories.  The literatures represented gender as changeable, not static; while social sciences </w:t>
      </w:r>
      <w:r w:rsidRPr="0033740C">
        <w:rPr>
          <w:rFonts w:ascii="Garamond" w:hAnsi="Garamond" w:cs="Arial"/>
          <w:sz w:val="22"/>
          <w:szCs w:val="22"/>
        </w:rPr>
        <w:t>were concurrently creating</w:t>
      </w:r>
      <w:r w:rsidR="00D53537" w:rsidRPr="0033740C">
        <w:rPr>
          <w:rFonts w:ascii="Garamond" w:hAnsi="Garamond" w:cs="Arial"/>
          <w:sz w:val="22"/>
          <w:szCs w:val="22"/>
        </w:rPr>
        <w:t xml:space="preserve"> models of normative fixed gender formation.</w:t>
      </w:r>
    </w:p>
    <w:p w14:paraId="37B1A87C" w14:textId="77777777" w:rsidR="0033740C" w:rsidRDefault="0033740C" w:rsidP="0033740C">
      <w:pPr>
        <w:jc w:val="both"/>
        <w:rPr>
          <w:rFonts w:ascii="Garamond" w:hAnsi="Garamond"/>
          <w:sz w:val="22"/>
          <w:szCs w:val="22"/>
        </w:rPr>
      </w:pPr>
    </w:p>
    <w:p w14:paraId="3EDAB441" w14:textId="77777777" w:rsidR="00D53537" w:rsidRPr="0033740C" w:rsidRDefault="00D53537" w:rsidP="0033740C">
      <w:pPr>
        <w:jc w:val="both"/>
        <w:rPr>
          <w:rFonts w:ascii="Garamond" w:hAnsi="Garamond"/>
          <w:sz w:val="22"/>
          <w:szCs w:val="22"/>
        </w:rPr>
      </w:pPr>
      <w:r w:rsidRPr="0033740C">
        <w:rPr>
          <w:rFonts w:ascii="Garamond" w:hAnsi="Garamond"/>
          <w:sz w:val="22"/>
          <w:szCs w:val="22"/>
        </w:rPr>
        <w:t xml:space="preserve">With sophistication, in this period, poets misalign sex and gender, exposing gender in terms of its own construction, highlighting the power of rigid gender construction to kill individuality.  By </w:t>
      </w:r>
      <w:proofErr w:type="spellStart"/>
      <w:r w:rsidRPr="0033740C">
        <w:rPr>
          <w:rFonts w:ascii="Garamond" w:hAnsi="Garamond"/>
          <w:sz w:val="22"/>
          <w:szCs w:val="22"/>
        </w:rPr>
        <w:t>textualizing</w:t>
      </w:r>
      <w:proofErr w:type="spellEnd"/>
      <w:r w:rsidRPr="0033740C">
        <w:rPr>
          <w:rFonts w:ascii="Garamond" w:hAnsi="Garamond"/>
          <w:sz w:val="22"/>
          <w:szCs w:val="22"/>
        </w:rPr>
        <w:t xml:space="preserve"> gender roles, they simultaneously reveal and hide sexuality, and they code and double sexuality that would be perverse in terms of authorized gender.  An emphasis on sexuality as opposed to gender makes sense; this is after all the era of “libidinal currents” that Joseph Boone recognizes in the fiction of the period. </w:t>
      </w:r>
    </w:p>
    <w:p w14:paraId="35996581" w14:textId="77777777" w:rsidR="0033740C" w:rsidRDefault="0033740C" w:rsidP="0033740C">
      <w:pPr>
        <w:jc w:val="both"/>
        <w:rPr>
          <w:rFonts w:ascii="Garamond" w:hAnsi="Garamond"/>
          <w:sz w:val="22"/>
          <w:szCs w:val="22"/>
        </w:rPr>
      </w:pPr>
    </w:p>
    <w:p w14:paraId="6741E592" w14:textId="2FE0FBBB" w:rsidR="00D53537" w:rsidRPr="0033740C" w:rsidRDefault="00D53537" w:rsidP="0033740C">
      <w:pPr>
        <w:jc w:val="both"/>
        <w:rPr>
          <w:rFonts w:ascii="Garamond" w:hAnsi="Garamond"/>
          <w:sz w:val="22"/>
          <w:szCs w:val="22"/>
          <w:highlight w:val="yellow"/>
        </w:rPr>
      </w:pPr>
      <w:r w:rsidRPr="0033740C">
        <w:rPr>
          <w:rFonts w:ascii="Garamond" w:hAnsi="Garamond"/>
          <w:sz w:val="22"/>
          <w:szCs w:val="22"/>
        </w:rPr>
        <w:t xml:space="preserve">It behooves an accurate understanding of gender in this period to read both sex and gender, since these poets worked hard to separate them.  Joseph O. </w:t>
      </w:r>
      <w:proofErr w:type="spellStart"/>
      <w:r w:rsidRPr="0033740C">
        <w:rPr>
          <w:rFonts w:ascii="Garamond" w:hAnsi="Garamond"/>
          <w:sz w:val="22"/>
          <w:szCs w:val="22"/>
        </w:rPr>
        <w:t>Aimone</w:t>
      </w:r>
      <w:proofErr w:type="spellEnd"/>
      <w:r w:rsidRPr="0033740C">
        <w:rPr>
          <w:rFonts w:ascii="Garamond" w:hAnsi="Garamond"/>
          <w:sz w:val="22"/>
          <w:szCs w:val="22"/>
        </w:rPr>
        <w:t xml:space="preserve"> does just that in his rereading of W.B. Yeats’ “Crazy Jane” sequence of poems (appearing in Yeats’s </w:t>
      </w:r>
      <w:r w:rsidRPr="0033740C">
        <w:rPr>
          <w:rFonts w:ascii="Garamond" w:hAnsi="Garamond"/>
          <w:i/>
          <w:sz w:val="22"/>
          <w:szCs w:val="22"/>
        </w:rPr>
        <w:t>Words for Music Perhaps</w:t>
      </w:r>
      <w:r w:rsidR="007E1DF4">
        <w:rPr>
          <w:rFonts w:ascii="Garamond" w:hAnsi="Garamond"/>
          <w:sz w:val="22"/>
          <w:szCs w:val="22"/>
        </w:rPr>
        <w:t xml:space="preserve"> in 1932).  </w:t>
      </w:r>
      <w:proofErr w:type="spellStart"/>
      <w:r w:rsidRPr="0033740C">
        <w:rPr>
          <w:rFonts w:ascii="Garamond" w:hAnsi="Garamond"/>
          <w:sz w:val="22"/>
          <w:szCs w:val="22"/>
        </w:rPr>
        <w:t>Aimone</w:t>
      </w:r>
      <w:proofErr w:type="spellEnd"/>
      <w:r w:rsidRPr="0033740C">
        <w:rPr>
          <w:rFonts w:ascii="Garamond" w:hAnsi="Garamond"/>
          <w:sz w:val="22"/>
          <w:szCs w:val="22"/>
        </w:rPr>
        <w:t xml:space="preserve"> challenges prevailing readings of Crazy Jane’s gender by reading her sexuality</w:t>
      </w:r>
      <w:r w:rsidR="00375B93" w:rsidRPr="0033740C">
        <w:rPr>
          <w:rFonts w:ascii="Garamond" w:hAnsi="Garamond"/>
          <w:sz w:val="22"/>
          <w:szCs w:val="22"/>
        </w:rPr>
        <w:t xml:space="preserve"> as male</w:t>
      </w:r>
      <w:r w:rsidR="007E1DF4">
        <w:rPr>
          <w:rFonts w:ascii="Garamond" w:hAnsi="Garamond"/>
          <w:sz w:val="22"/>
          <w:szCs w:val="22"/>
        </w:rPr>
        <w:t xml:space="preserve">.   </w:t>
      </w:r>
      <w:proofErr w:type="spellStart"/>
      <w:r w:rsidRPr="0033740C">
        <w:rPr>
          <w:rFonts w:ascii="Garamond" w:hAnsi="Garamond"/>
          <w:sz w:val="22"/>
          <w:szCs w:val="22"/>
        </w:rPr>
        <w:t>Aimone</w:t>
      </w:r>
      <w:proofErr w:type="spellEnd"/>
      <w:r w:rsidRPr="0033740C">
        <w:rPr>
          <w:rFonts w:ascii="Garamond" w:hAnsi="Garamond"/>
          <w:sz w:val="22"/>
          <w:szCs w:val="22"/>
        </w:rPr>
        <w:t xml:space="preserve"> makes a solid, exciting case for Crazy Jane representing a “transvestite homosexual” (240).  He identifies a watercolor of “Crazy Jane” </w:t>
      </w:r>
      <w:bookmarkStart w:id="0" w:name="_GoBack"/>
      <w:bookmarkEnd w:id="0"/>
      <w:r w:rsidRPr="0033740C">
        <w:rPr>
          <w:rFonts w:ascii="Garamond" w:hAnsi="Garamond"/>
          <w:sz w:val="22"/>
          <w:szCs w:val="22"/>
        </w:rPr>
        <w:t xml:space="preserve">by Richard </w:t>
      </w:r>
      <w:proofErr w:type="spellStart"/>
      <w:r w:rsidR="005C15AD" w:rsidRPr="0033740C">
        <w:rPr>
          <w:rFonts w:ascii="Garamond" w:hAnsi="Garamond"/>
          <w:sz w:val="22"/>
          <w:szCs w:val="22"/>
        </w:rPr>
        <w:t>Dadd</w:t>
      </w:r>
      <w:proofErr w:type="spellEnd"/>
      <w:r w:rsidRPr="0033740C">
        <w:rPr>
          <w:rFonts w:ascii="Garamond" w:hAnsi="Garamond"/>
          <w:sz w:val="22"/>
          <w:szCs w:val="22"/>
        </w:rPr>
        <w:t xml:space="preserve"> and hypothesizes that this picture could be a referent for Yeats since </w:t>
      </w:r>
      <w:r w:rsidRPr="0033740C">
        <w:rPr>
          <w:rFonts w:ascii="Garamond" w:hAnsi="Garamond"/>
          <w:sz w:val="22"/>
          <w:szCs w:val="22"/>
        </w:rPr>
        <w:lastRenderedPageBreak/>
        <w:t xml:space="preserve">it was exhibited in London in 1913, noting that “a close look at the painting [will] unsettle any conviction that the figure represented is simply a female” (237).  Quoting sections from the poems that give him a case for this reading of Crazy Jane as a transvestite, he notes Crazy Jane’s lines “A woman can be proud and stiff” and “Love has pitched his mansion in/ </w:t>
      </w:r>
      <w:proofErr w:type="gramStart"/>
      <w:r w:rsidRPr="0033740C">
        <w:rPr>
          <w:rFonts w:ascii="Garamond" w:hAnsi="Garamond"/>
          <w:sz w:val="22"/>
          <w:szCs w:val="22"/>
        </w:rPr>
        <w:t>The</w:t>
      </w:r>
      <w:proofErr w:type="gramEnd"/>
      <w:r w:rsidRPr="0033740C">
        <w:rPr>
          <w:rFonts w:ascii="Garamond" w:hAnsi="Garamond"/>
          <w:sz w:val="22"/>
          <w:szCs w:val="22"/>
        </w:rPr>
        <w:t xml:space="preserve"> place of excrement” (237).  Because of his readings of the male sexuality </w:t>
      </w:r>
      <w:r w:rsidR="00375B93" w:rsidRPr="0033740C">
        <w:rPr>
          <w:rFonts w:ascii="Garamond" w:hAnsi="Garamond"/>
          <w:sz w:val="22"/>
          <w:szCs w:val="22"/>
        </w:rPr>
        <w:t>of the figure, which produces a</w:t>
      </w:r>
      <w:r w:rsidRPr="0033740C">
        <w:rPr>
          <w:rFonts w:ascii="Garamond" w:hAnsi="Garamond"/>
          <w:sz w:val="22"/>
          <w:szCs w:val="22"/>
        </w:rPr>
        <w:t xml:space="preserve"> transvestite gender</w:t>
      </w:r>
      <w:r w:rsidR="00375B93" w:rsidRPr="0033740C">
        <w:rPr>
          <w:rFonts w:ascii="Garamond" w:hAnsi="Garamond"/>
          <w:sz w:val="22"/>
          <w:szCs w:val="22"/>
        </w:rPr>
        <w:t xml:space="preserve"> rather than a woman’s gender</w:t>
      </w:r>
      <w:r w:rsidRPr="0033740C">
        <w:rPr>
          <w:rFonts w:ascii="Garamond" w:hAnsi="Garamond"/>
          <w:sz w:val="22"/>
          <w:szCs w:val="22"/>
        </w:rPr>
        <w:t xml:space="preserve"> of Crazy Jane, </w:t>
      </w:r>
      <w:proofErr w:type="spellStart"/>
      <w:r w:rsidRPr="0033740C">
        <w:rPr>
          <w:rFonts w:ascii="Garamond" w:hAnsi="Garamond"/>
          <w:sz w:val="22"/>
          <w:szCs w:val="22"/>
        </w:rPr>
        <w:t>Aimone</w:t>
      </w:r>
      <w:proofErr w:type="spellEnd"/>
      <w:r w:rsidRPr="0033740C">
        <w:rPr>
          <w:rFonts w:ascii="Garamond" w:hAnsi="Garamond"/>
          <w:sz w:val="22"/>
          <w:szCs w:val="22"/>
        </w:rPr>
        <w:t xml:space="preserve"> argues that Yeats’s own masculinity is complicated; he suggests two types of masculinity appear in Yeats’s oeuvre:  a “repressed masculinity” where Crazy Jane’s “homosexuality reflects the repressive” as well as an “early, sensuous, and decadent masculinity.”  </w:t>
      </w:r>
      <w:proofErr w:type="spellStart"/>
      <w:r w:rsidRPr="0033740C">
        <w:rPr>
          <w:rFonts w:ascii="Garamond" w:hAnsi="Garamond"/>
          <w:sz w:val="22"/>
          <w:szCs w:val="22"/>
        </w:rPr>
        <w:t>Aimone’s</w:t>
      </w:r>
      <w:proofErr w:type="spellEnd"/>
      <w:r w:rsidRPr="0033740C">
        <w:rPr>
          <w:rFonts w:ascii="Garamond" w:hAnsi="Garamond"/>
          <w:sz w:val="22"/>
          <w:szCs w:val="22"/>
        </w:rPr>
        <w:t xml:space="preserve"> reading emphasizes the difficulties of reading sexuality/gender identifications.  As </w:t>
      </w:r>
      <w:proofErr w:type="spellStart"/>
      <w:r w:rsidRPr="0033740C">
        <w:rPr>
          <w:rFonts w:ascii="Garamond" w:hAnsi="Garamond"/>
          <w:sz w:val="22"/>
          <w:szCs w:val="22"/>
        </w:rPr>
        <w:t>Aimone</w:t>
      </w:r>
      <w:proofErr w:type="spellEnd"/>
      <w:r w:rsidRPr="0033740C">
        <w:rPr>
          <w:rFonts w:ascii="Garamond" w:hAnsi="Garamond"/>
          <w:sz w:val="22"/>
          <w:szCs w:val="22"/>
        </w:rPr>
        <w:t xml:space="preserve"> concludes, “Jane passes”</w:t>
      </w:r>
      <w:r w:rsidR="00375B93" w:rsidRPr="0033740C">
        <w:rPr>
          <w:rFonts w:ascii="Garamond" w:hAnsi="Garamond"/>
          <w:sz w:val="22"/>
          <w:szCs w:val="22"/>
        </w:rPr>
        <w:t xml:space="preserve"> as a woman</w:t>
      </w:r>
      <w:r w:rsidRPr="0033740C">
        <w:rPr>
          <w:rFonts w:ascii="Garamond" w:hAnsi="Garamond"/>
          <w:sz w:val="22"/>
          <w:szCs w:val="22"/>
        </w:rPr>
        <w:t xml:space="preserve"> (244).  </w:t>
      </w:r>
    </w:p>
    <w:p w14:paraId="6AA58578" w14:textId="77777777" w:rsidR="0033740C" w:rsidRDefault="0033740C" w:rsidP="0033740C">
      <w:pPr>
        <w:pStyle w:val="BodyTextIndent"/>
        <w:spacing w:after="0"/>
        <w:ind w:firstLine="0"/>
        <w:jc w:val="both"/>
        <w:rPr>
          <w:rFonts w:ascii="Garamond" w:hAnsi="Garamond"/>
          <w:sz w:val="22"/>
          <w:szCs w:val="22"/>
        </w:rPr>
      </w:pPr>
    </w:p>
    <w:p w14:paraId="66110893" w14:textId="0E48A6B2" w:rsidR="00D53537" w:rsidRPr="0033740C" w:rsidRDefault="00D53537" w:rsidP="0033740C">
      <w:pPr>
        <w:pStyle w:val="BodyTextIndent"/>
        <w:spacing w:after="0"/>
        <w:ind w:firstLine="0"/>
        <w:jc w:val="both"/>
        <w:rPr>
          <w:rFonts w:ascii="Garamond" w:hAnsi="Garamond"/>
          <w:sz w:val="22"/>
          <w:szCs w:val="22"/>
        </w:rPr>
      </w:pPr>
      <w:proofErr w:type="spellStart"/>
      <w:r w:rsidRPr="0033740C">
        <w:rPr>
          <w:rFonts w:ascii="Garamond" w:hAnsi="Garamond"/>
          <w:sz w:val="22"/>
          <w:szCs w:val="22"/>
        </w:rPr>
        <w:t>Aimone’s</w:t>
      </w:r>
      <w:proofErr w:type="spellEnd"/>
      <w:r w:rsidRPr="0033740C">
        <w:rPr>
          <w:rFonts w:ascii="Garamond" w:hAnsi="Garamond"/>
          <w:sz w:val="22"/>
          <w:szCs w:val="22"/>
        </w:rPr>
        <w:t xml:space="preserve"> arresting reading signals the sexual duplicity </w:t>
      </w:r>
      <w:r w:rsidR="00375B93" w:rsidRPr="0033740C">
        <w:rPr>
          <w:rFonts w:ascii="Garamond" w:hAnsi="Garamond"/>
          <w:sz w:val="22"/>
          <w:szCs w:val="22"/>
        </w:rPr>
        <w:t>represented</w:t>
      </w:r>
      <w:r w:rsidRPr="0033740C">
        <w:rPr>
          <w:rFonts w:ascii="Garamond" w:hAnsi="Garamond"/>
          <w:sz w:val="22"/>
          <w:szCs w:val="22"/>
        </w:rPr>
        <w:t xml:space="preserve"> in </w:t>
      </w:r>
      <w:r w:rsidR="00375B93" w:rsidRPr="0033740C">
        <w:rPr>
          <w:rFonts w:ascii="Garamond" w:hAnsi="Garamond"/>
          <w:sz w:val="22"/>
          <w:szCs w:val="22"/>
        </w:rPr>
        <w:t xml:space="preserve">this era of radical changes in roles, relationships, and cultural expectations.  His reading makes clear the difficulties of reading gender in modernist poetry, since </w:t>
      </w:r>
      <w:r w:rsidRPr="0033740C">
        <w:rPr>
          <w:rFonts w:ascii="Garamond" w:hAnsi="Garamond"/>
          <w:sz w:val="22"/>
          <w:szCs w:val="22"/>
        </w:rPr>
        <w:t>the norma</w:t>
      </w:r>
      <w:r w:rsidR="00375B93" w:rsidRPr="0033740C">
        <w:rPr>
          <w:rFonts w:ascii="Garamond" w:hAnsi="Garamond"/>
          <w:sz w:val="22"/>
          <w:szCs w:val="22"/>
        </w:rPr>
        <w:t>lizing</w:t>
      </w:r>
      <w:r w:rsidRPr="0033740C">
        <w:rPr>
          <w:rFonts w:ascii="Garamond" w:hAnsi="Garamond"/>
          <w:sz w:val="22"/>
          <w:szCs w:val="22"/>
        </w:rPr>
        <w:t xml:space="preserve"> effects of gender </w:t>
      </w:r>
      <w:r w:rsidR="00375B93" w:rsidRPr="0033740C">
        <w:rPr>
          <w:rFonts w:ascii="Garamond" w:hAnsi="Garamond"/>
          <w:sz w:val="22"/>
          <w:szCs w:val="22"/>
        </w:rPr>
        <w:t>make difficult a realization of sex outside gender’s historical conception</w:t>
      </w:r>
      <w:r w:rsidRPr="0033740C">
        <w:rPr>
          <w:rFonts w:ascii="Garamond" w:hAnsi="Garamond"/>
          <w:sz w:val="22"/>
          <w:szCs w:val="22"/>
        </w:rPr>
        <w:t>.</w:t>
      </w:r>
      <w:r w:rsidRPr="0033740C">
        <w:rPr>
          <w:rStyle w:val="FootnoteReference"/>
          <w:rFonts w:ascii="Garamond" w:hAnsi="Garamond"/>
          <w:sz w:val="22"/>
          <w:szCs w:val="22"/>
        </w:rPr>
        <w:footnoteReference w:id="1"/>
      </w:r>
      <w:r w:rsidRPr="0033740C">
        <w:rPr>
          <w:rFonts w:ascii="Garamond" w:hAnsi="Garamond"/>
          <w:sz w:val="22"/>
          <w:szCs w:val="22"/>
        </w:rPr>
        <w:t xml:space="preserve"> </w:t>
      </w:r>
      <w:r w:rsidRPr="0033740C">
        <w:rPr>
          <w:rFonts w:ascii="Garamond" w:hAnsi="Garamond"/>
          <w:color w:val="C0504D" w:themeColor="accent2"/>
          <w:sz w:val="22"/>
          <w:szCs w:val="22"/>
        </w:rPr>
        <w:t xml:space="preserve"> </w:t>
      </w:r>
      <w:r w:rsidRPr="0033740C">
        <w:rPr>
          <w:rFonts w:ascii="Garamond" w:hAnsi="Garamond"/>
          <w:sz w:val="22"/>
          <w:szCs w:val="22"/>
        </w:rPr>
        <w:t xml:space="preserve">At least in this series of poems, sexuality would seem to be a matter of barely visible reference for </w:t>
      </w:r>
      <w:proofErr w:type="spellStart"/>
      <w:r w:rsidRPr="0033740C">
        <w:rPr>
          <w:rFonts w:ascii="Garamond" w:hAnsi="Garamond"/>
          <w:sz w:val="22"/>
          <w:szCs w:val="22"/>
        </w:rPr>
        <w:t>Aimone</w:t>
      </w:r>
      <w:proofErr w:type="spellEnd"/>
      <w:r w:rsidRPr="0033740C">
        <w:rPr>
          <w:rFonts w:ascii="Garamond" w:hAnsi="Garamond"/>
          <w:sz w:val="22"/>
          <w:szCs w:val="22"/>
        </w:rPr>
        <w:t xml:space="preserve">, multiply elusive because, all the while, his reading coexists with an equally complicated reading of Crazy Jane based on her gender as a woman.  Equally valid is Elizabeth Butler </w:t>
      </w:r>
      <w:proofErr w:type="spellStart"/>
      <w:r w:rsidRPr="0033740C">
        <w:rPr>
          <w:rFonts w:ascii="Garamond" w:hAnsi="Garamond"/>
          <w:sz w:val="22"/>
          <w:szCs w:val="22"/>
        </w:rPr>
        <w:t>Cullingsford’s</w:t>
      </w:r>
      <w:proofErr w:type="spellEnd"/>
      <w:r w:rsidRPr="0033740C">
        <w:rPr>
          <w:rFonts w:ascii="Garamond" w:hAnsi="Garamond"/>
          <w:sz w:val="22"/>
          <w:szCs w:val="22"/>
        </w:rPr>
        <w:t xml:space="preserve"> reading of Crazy Jane as “an erotic and licentious female figure” (227).  Reading Jane as a woman emphasizes gender, rather than sexuality, since Crazy Jane and the Bishop struggle about normative sexuality and desire, a struggle in which Crazy Jane, a woman unapologetic about her sexuality, states that “‘Love is all/ Unsatisfied/ That cannot take the whole/ Body and soul’” (“Crazy Jane on the Day of Judgment”).   The two positions revolve around women’s gender in terms of unacceptable and acceptable attitudes towards her body.  The Bishop, urging Crazy Jane to move from the body to the “heavenly mansion,” reminds her of her age, that “‘Those breasts are flat and fallen now</w:t>
      </w:r>
      <w:proofErr w:type="gramStart"/>
      <w:r w:rsidRPr="0033740C">
        <w:rPr>
          <w:rFonts w:ascii="Garamond" w:hAnsi="Garamond"/>
          <w:sz w:val="22"/>
          <w:szCs w:val="22"/>
        </w:rPr>
        <w:t>,/</w:t>
      </w:r>
      <w:proofErr w:type="gramEnd"/>
      <w:r w:rsidRPr="0033740C">
        <w:rPr>
          <w:rFonts w:ascii="Garamond" w:hAnsi="Garamond"/>
          <w:sz w:val="22"/>
          <w:szCs w:val="22"/>
        </w:rPr>
        <w:t xml:space="preserve"> those veins must soon be dry” (“Crazy Jane Talks with the Bishop”).  Crazy Jane, in contrast, places her sexual desires and sexual acts in nature:  she and Jack meet under “the oak, for he/ [. . .] Wanders out into the night/ and there is shelter under it” (“Crazy Jane and the Bishop”); in anot</w:t>
      </w:r>
      <w:r w:rsidR="007E1DF4">
        <w:rPr>
          <w:rFonts w:ascii="Garamond" w:hAnsi="Garamond"/>
          <w:sz w:val="22"/>
          <w:szCs w:val="22"/>
        </w:rPr>
        <w:t xml:space="preserve">her poem, she is “‘Naked” with </w:t>
      </w:r>
      <w:r w:rsidRPr="0033740C">
        <w:rPr>
          <w:rFonts w:ascii="Garamond" w:hAnsi="Garamond"/>
          <w:sz w:val="22"/>
          <w:szCs w:val="22"/>
        </w:rPr>
        <w:t xml:space="preserve">“The grass my bed” (“Crazy Jane on the Day of Judgment”).  By placing the body in nature, she infers that the sexual acts are natural ones, not (as the Bishop would label them) perverse.  This reading of the forceful contrast of societal positions on gender is as potent in these poems as is </w:t>
      </w:r>
      <w:proofErr w:type="spellStart"/>
      <w:r w:rsidRPr="0033740C">
        <w:rPr>
          <w:rFonts w:ascii="Garamond" w:hAnsi="Garamond"/>
          <w:sz w:val="22"/>
          <w:szCs w:val="22"/>
        </w:rPr>
        <w:t>Aimone’s</w:t>
      </w:r>
      <w:proofErr w:type="spellEnd"/>
      <w:r w:rsidRPr="0033740C">
        <w:rPr>
          <w:rFonts w:ascii="Garamond" w:hAnsi="Garamond"/>
          <w:sz w:val="22"/>
          <w:szCs w:val="22"/>
        </w:rPr>
        <w:t xml:space="preserve"> reading of elusive and revelatory sex. </w:t>
      </w:r>
      <w:proofErr w:type="spellStart"/>
      <w:r w:rsidRPr="0033740C">
        <w:rPr>
          <w:rFonts w:ascii="Garamond" w:hAnsi="Garamond"/>
          <w:sz w:val="22"/>
          <w:szCs w:val="22"/>
        </w:rPr>
        <w:t>Aimone’s</w:t>
      </w:r>
      <w:proofErr w:type="spellEnd"/>
      <w:r w:rsidRPr="0033740C">
        <w:rPr>
          <w:rFonts w:ascii="Garamond" w:hAnsi="Garamond"/>
          <w:sz w:val="22"/>
          <w:szCs w:val="22"/>
        </w:rPr>
        <w:t xml:space="preserve"> argument reveals that reading sex and gender in modernist poetry must identify </w:t>
      </w:r>
      <w:proofErr w:type="spellStart"/>
      <w:r w:rsidRPr="0033740C">
        <w:rPr>
          <w:rFonts w:ascii="Garamond" w:hAnsi="Garamond"/>
          <w:sz w:val="22"/>
          <w:szCs w:val="22"/>
        </w:rPr>
        <w:t>palimpsestic</w:t>
      </w:r>
      <w:proofErr w:type="spellEnd"/>
      <w:r w:rsidRPr="0033740C">
        <w:rPr>
          <w:rFonts w:ascii="Garamond" w:hAnsi="Garamond"/>
          <w:sz w:val="22"/>
          <w:szCs w:val="22"/>
        </w:rPr>
        <w:t xml:space="preserve"> layers, which might be so conflicting as to seem to cancel each other.</w:t>
      </w:r>
    </w:p>
    <w:p w14:paraId="6AFE36FD" w14:textId="77777777" w:rsidR="0033740C" w:rsidRDefault="0033740C" w:rsidP="0033740C">
      <w:pPr>
        <w:pStyle w:val="BodyTextIndent"/>
        <w:spacing w:after="0"/>
        <w:ind w:firstLine="0"/>
        <w:jc w:val="both"/>
        <w:rPr>
          <w:rFonts w:ascii="Garamond" w:hAnsi="Garamond"/>
          <w:sz w:val="22"/>
          <w:szCs w:val="22"/>
        </w:rPr>
      </w:pPr>
    </w:p>
    <w:p w14:paraId="3682D6E1" w14:textId="77777777" w:rsidR="00D53537" w:rsidRPr="0033740C" w:rsidRDefault="00D53537" w:rsidP="0033740C">
      <w:pPr>
        <w:pStyle w:val="BodyTextIndent"/>
        <w:spacing w:after="0"/>
        <w:ind w:firstLine="0"/>
        <w:jc w:val="both"/>
        <w:rPr>
          <w:rFonts w:ascii="Garamond" w:hAnsi="Garamond"/>
          <w:sz w:val="22"/>
          <w:szCs w:val="22"/>
        </w:rPr>
      </w:pPr>
      <w:r w:rsidRPr="0033740C">
        <w:rPr>
          <w:rFonts w:ascii="Garamond" w:hAnsi="Garamond"/>
          <w:sz w:val="22"/>
          <w:szCs w:val="22"/>
        </w:rPr>
        <w:t xml:space="preserve">On the surface these poems relate an anxiety </w:t>
      </w:r>
      <w:r w:rsidR="00375B93" w:rsidRPr="0033740C">
        <w:rPr>
          <w:rFonts w:ascii="Garamond" w:hAnsi="Garamond"/>
          <w:sz w:val="22"/>
          <w:szCs w:val="22"/>
        </w:rPr>
        <w:t>surrounding</w:t>
      </w:r>
      <w:r w:rsidRPr="0033740C">
        <w:rPr>
          <w:rFonts w:ascii="Garamond" w:hAnsi="Garamond"/>
          <w:sz w:val="22"/>
          <w:szCs w:val="22"/>
        </w:rPr>
        <w:t xml:space="preserve"> individual sexuality, which would be subverted when pressed into conformity by institutionalized culture.  The Bishop’s moralizing shaming works as a metaphor for the regimentation that any woman (or transvestite homosexual) could expect to endure at the hands of modernist cultural hierarchy.  While the Bishop tries to insert normative definitions of women’s sex/gender roles, Crazy Jane defends her body, stating that her “body makes no moan/ But sings on” (“Crazy Jane on God”).   Repudiating conformity, Crazy Jane is a misfit, a social outcast, longing for “Jack the Journeyman,” her lover, also an outcast. </w:t>
      </w:r>
    </w:p>
    <w:p w14:paraId="3590856A" w14:textId="77777777" w:rsidR="0033740C" w:rsidRDefault="0033740C" w:rsidP="0033740C">
      <w:pPr>
        <w:pStyle w:val="BodyTextIndent"/>
        <w:spacing w:after="0"/>
        <w:ind w:firstLine="0"/>
        <w:jc w:val="both"/>
        <w:rPr>
          <w:rFonts w:ascii="Garamond" w:hAnsi="Garamond"/>
          <w:sz w:val="22"/>
          <w:szCs w:val="22"/>
        </w:rPr>
      </w:pPr>
    </w:p>
    <w:p w14:paraId="547A49A8" w14:textId="77777777" w:rsidR="00D53537" w:rsidRPr="0033740C" w:rsidRDefault="00375B93" w:rsidP="0033740C">
      <w:pPr>
        <w:pStyle w:val="BodyTextIndent"/>
        <w:spacing w:after="0"/>
        <w:ind w:firstLine="0"/>
        <w:jc w:val="both"/>
        <w:rPr>
          <w:rFonts w:ascii="Garamond" w:hAnsi="Garamond"/>
          <w:sz w:val="22"/>
          <w:szCs w:val="22"/>
        </w:rPr>
      </w:pPr>
      <w:r w:rsidRPr="0033740C">
        <w:rPr>
          <w:rFonts w:ascii="Garamond" w:hAnsi="Garamond"/>
          <w:sz w:val="22"/>
          <w:szCs w:val="22"/>
        </w:rPr>
        <w:t>These</w:t>
      </w:r>
      <w:r w:rsidR="00D53537" w:rsidRPr="0033740C">
        <w:rPr>
          <w:rFonts w:ascii="Garamond" w:hAnsi="Garamond"/>
          <w:sz w:val="22"/>
          <w:szCs w:val="22"/>
        </w:rPr>
        <w:t xml:space="preserve"> tension</w:t>
      </w:r>
      <w:r w:rsidRPr="0033740C">
        <w:rPr>
          <w:rFonts w:ascii="Garamond" w:hAnsi="Garamond"/>
          <w:sz w:val="22"/>
          <w:szCs w:val="22"/>
        </w:rPr>
        <w:t>s</w:t>
      </w:r>
      <w:r w:rsidR="00D53537" w:rsidRPr="0033740C">
        <w:rPr>
          <w:rFonts w:ascii="Garamond" w:hAnsi="Garamond"/>
          <w:sz w:val="22"/>
          <w:szCs w:val="22"/>
        </w:rPr>
        <w:t xml:space="preserve"> between individual sexuality and social gender, and the duplicitous invisibility of sex, can be identified in more modernist poetry than the “Crazy Jane” series</w:t>
      </w:r>
      <w:r w:rsidRPr="0033740C">
        <w:rPr>
          <w:rFonts w:ascii="Garamond" w:hAnsi="Garamond"/>
          <w:sz w:val="22"/>
          <w:szCs w:val="22"/>
        </w:rPr>
        <w:t>, which I will show through poetic use of death, mythic iteration, and linguistic repetition</w:t>
      </w:r>
      <w:r w:rsidR="00D53537" w:rsidRPr="0033740C">
        <w:rPr>
          <w:rFonts w:ascii="Garamond" w:hAnsi="Garamond"/>
          <w:sz w:val="22"/>
          <w:szCs w:val="22"/>
        </w:rPr>
        <w:t xml:space="preserve">.  </w:t>
      </w:r>
      <w:r w:rsidRPr="0033740C">
        <w:rPr>
          <w:rFonts w:ascii="Garamond" w:hAnsi="Garamond"/>
          <w:sz w:val="22"/>
          <w:szCs w:val="22"/>
        </w:rPr>
        <w:t>My analysis will show that t</w:t>
      </w:r>
      <w:r w:rsidR="00D53537" w:rsidRPr="0033740C">
        <w:rPr>
          <w:rFonts w:ascii="Garamond" w:hAnsi="Garamond"/>
          <w:sz w:val="22"/>
          <w:szCs w:val="22"/>
        </w:rPr>
        <w:t>he tension</w:t>
      </w:r>
      <w:r w:rsidRPr="0033740C">
        <w:rPr>
          <w:rFonts w:ascii="Garamond" w:hAnsi="Garamond"/>
          <w:sz w:val="22"/>
          <w:szCs w:val="22"/>
        </w:rPr>
        <w:t>s</w:t>
      </w:r>
      <w:r w:rsidR="00D53537" w:rsidRPr="0033740C">
        <w:rPr>
          <w:rFonts w:ascii="Garamond" w:hAnsi="Garamond"/>
          <w:sz w:val="22"/>
          <w:szCs w:val="22"/>
        </w:rPr>
        <w:t xml:space="preserve"> appears in so much of the poetry that it can be identified as a specifically modernist poetic marker of an early-twentieth-century cultural struggle—a struggle between the poets and the social sciences, whose models defined normative genders out of varying individual sexes and varying sexual actions.  Through their documentation of “abnormal,” the social sciences of this time </w:t>
      </w:r>
      <w:proofErr w:type="spellStart"/>
      <w:r w:rsidR="00D53537" w:rsidRPr="0033740C">
        <w:rPr>
          <w:rFonts w:ascii="Garamond" w:hAnsi="Garamond"/>
          <w:sz w:val="22"/>
          <w:szCs w:val="22"/>
        </w:rPr>
        <w:t>reinscribed</w:t>
      </w:r>
      <w:proofErr w:type="spellEnd"/>
      <w:r w:rsidR="00D53537" w:rsidRPr="0033740C">
        <w:rPr>
          <w:rFonts w:ascii="Garamond" w:hAnsi="Garamond"/>
          <w:sz w:val="22"/>
          <w:szCs w:val="22"/>
        </w:rPr>
        <w:t xml:space="preserve"> an expectation of individual regulation within a collective scheme.</w:t>
      </w:r>
      <w:r w:rsidR="00D53537" w:rsidRPr="0033740C">
        <w:rPr>
          <w:rFonts w:ascii="Garamond" w:hAnsi="Garamond" w:cs="Arial"/>
          <w:sz w:val="22"/>
          <w:szCs w:val="22"/>
        </w:rPr>
        <w:t xml:space="preserve"> </w:t>
      </w:r>
      <w:proofErr w:type="spellStart"/>
      <w:r w:rsidR="00D53537" w:rsidRPr="0033740C">
        <w:rPr>
          <w:rFonts w:ascii="Garamond" w:hAnsi="Garamond" w:cs="Arial"/>
          <w:sz w:val="22"/>
          <w:szCs w:val="22"/>
        </w:rPr>
        <w:t>Cristanne</w:t>
      </w:r>
      <w:proofErr w:type="spellEnd"/>
      <w:r w:rsidR="00D53537" w:rsidRPr="0033740C">
        <w:rPr>
          <w:rFonts w:ascii="Garamond" w:hAnsi="Garamond" w:cs="Arial"/>
          <w:sz w:val="22"/>
          <w:szCs w:val="22"/>
        </w:rPr>
        <w:t xml:space="preserve"> Miller makes the point that “there was increasing pressure for stricter normative and more sexually focused categorization” in the early part of the century (68).  </w:t>
      </w:r>
      <w:r w:rsidR="00D53537" w:rsidRPr="0033740C">
        <w:rPr>
          <w:rFonts w:ascii="Garamond" w:hAnsi="Garamond"/>
          <w:sz w:val="22"/>
          <w:szCs w:val="22"/>
        </w:rPr>
        <w:t xml:space="preserve">Social scientists narrated heterosexual sexuality and gender as normative, even while these social sciences recognized (and—to identify the abnormal—relied upon) individual variations to the normative gender constructions.  Internationally famous social science theorists of the period (all with various links to study of sexuality and gender)—Freud, Otto </w:t>
      </w:r>
      <w:proofErr w:type="spellStart"/>
      <w:r w:rsidR="00D53537" w:rsidRPr="0033740C">
        <w:rPr>
          <w:rFonts w:ascii="Garamond" w:hAnsi="Garamond"/>
          <w:sz w:val="22"/>
          <w:szCs w:val="22"/>
        </w:rPr>
        <w:t>Weininger</w:t>
      </w:r>
      <w:proofErr w:type="spellEnd"/>
      <w:r w:rsidR="00D53537" w:rsidRPr="0033740C">
        <w:rPr>
          <w:rFonts w:ascii="Garamond" w:hAnsi="Garamond"/>
          <w:sz w:val="22"/>
          <w:szCs w:val="22"/>
        </w:rPr>
        <w:t xml:space="preserve">, Havelock Ellis, Francis Galton, and Lombroso—each classified and typed.  In this way, they were able to identify, define, and </w:t>
      </w:r>
      <w:proofErr w:type="spellStart"/>
      <w:r w:rsidR="00D53537" w:rsidRPr="0033740C">
        <w:rPr>
          <w:rFonts w:ascii="Garamond" w:hAnsi="Garamond"/>
          <w:sz w:val="22"/>
          <w:szCs w:val="22"/>
        </w:rPr>
        <w:t>essentialize</w:t>
      </w:r>
      <w:proofErr w:type="spellEnd"/>
      <w:r w:rsidR="00D53537" w:rsidRPr="0033740C">
        <w:rPr>
          <w:rFonts w:ascii="Garamond" w:hAnsi="Garamond"/>
          <w:sz w:val="22"/>
          <w:szCs w:val="22"/>
        </w:rPr>
        <w:t xml:space="preserve"> (unattainable) heterosexual gender </w:t>
      </w:r>
      <w:r w:rsidR="00D53537" w:rsidRPr="0033740C">
        <w:rPr>
          <w:rFonts w:ascii="Garamond" w:hAnsi="Garamond"/>
          <w:sz w:val="22"/>
          <w:szCs w:val="22"/>
        </w:rPr>
        <w:lastRenderedPageBreak/>
        <w:t>normativity of the individual, whether for psychoanalysis, sexology, eugenics, or criminology.</w:t>
      </w:r>
      <w:r w:rsidR="00D53537" w:rsidRPr="0033740C">
        <w:rPr>
          <w:rStyle w:val="FootnoteReference"/>
          <w:rFonts w:ascii="Garamond" w:hAnsi="Garamond"/>
          <w:sz w:val="22"/>
          <w:szCs w:val="22"/>
        </w:rPr>
        <w:footnoteReference w:id="2"/>
      </w:r>
      <w:r w:rsidR="00D53537" w:rsidRPr="0033740C">
        <w:rPr>
          <w:rFonts w:ascii="Garamond" w:hAnsi="Garamond"/>
          <w:sz w:val="22"/>
          <w:szCs w:val="22"/>
        </w:rPr>
        <w:t xml:space="preserve"> </w:t>
      </w:r>
      <w:r w:rsidR="00D53537" w:rsidRPr="0033740C">
        <w:rPr>
          <w:rFonts w:ascii="Garamond" w:hAnsi="Garamond" w:cs="Arial"/>
          <w:sz w:val="22"/>
          <w:szCs w:val="22"/>
        </w:rPr>
        <w:t xml:space="preserve">  </w:t>
      </w:r>
      <w:proofErr w:type="gramStart"/>
      <w:r w:rsidR="00D53537" w:rsidRPr="0033740C">
        <w:rPr>
          <w:rFonts w:ascii="Garamond" w:hAnsi="Garamond" w:cs="Arial"/>
          <w:sz w:val="22"/>
          <w:szCs w:val="22"/>
        </w:rPr>
        <w:t>Taxonomies of normality and medicalized difference produced (and reinvigorated) expectations of normative heterosexual sex/gender.</w:t>
      </w:r>
      <w:proofErr w:type="gramEnd"/>
      <w:r w:rsidR="00D53537" w:rsidRPr="0033740C">
        <w:rPr>
          <w:rFonts w:ascii="Garamond" w:hAnsi="Garamond" w:cs="Arial"/>
          <w:sz w:val="22"/>
          <w:szCs w:val="22"/>
        </w:rPr>
        <w:t xml:space="preserve">  </w:t>
      </w:r>
    </w:p>
    <w:p w14:paraId="045B16F1" w14:textId="77777777" w:rsidR="0033740C" w:rsidRDefault="0033740C" w:rsidP="0033740C">
      <w:pPr>
        <w:pStyle w:val="BodyTextIndent"/>
        <w:spacing w:after="0"/>
        <w:ind w:firstLine="0"/>
        <w:jc w:val="both"/>
        <w:rPr>
          <w:rFonts w:ascii="Garamond" w:hAnsi="Garamond"/>
          <w:sz w:val="22"/>
          <w:szCs w:val="22"/>
        </w:rPr>
      </w:pPr>
    </w:p>
    <w:p w14:paraId="72689CA7" w14:textId="77777777" w:rsidR="00D53537" w:rsidRPr="0033740C" w:rsidRDefault="00D53537" w:rsidP="0033740C">
      <w:pPr>
        <w:pStyle w:val="BodyTextIndent"/>
        <w:spacing w:after="0"/>
        <w:ind w:firstLine="0"/>
        <w:jc w:val="both"/>
        <w:rPr>
          <w:rFonts w:ascii="Garamond" w:hAnsi="Garamond"/>
          <w:sz w:val="22"/>
          <w:szCs w:val="22"/>
        </w:rPr>
      </w:pPr>
      <w:r w:rsidRPr="0033740C">
        <w:rPr>
          <w:rFonts w:ascii="Garamond" w:hAnsi="Garamond"/>
          <w:sz w:val="22"/>
          <w:szCs w:val="22"/>
        </w:rPr>
        <w:t xml:space="preserve">In the “Crazy Jane” series of poems, Yeats sets up </w:t>
      </w:r>
      <w:r w:rsidR="00375B93" w:rsidRPr="0033740C">
        <w:rPr>
          <w:rFonts w:ascii="Garamond" w:hAnsi="Garamond"/>
          <w:sz w:val="22"/>
          <w:szCs w:val="22"/>
        </w:rPr>
        <w:t xml:space="preserve">on surface </w:t>
      </w:r>
      <w:r w:rsidRPr="0033740C">
        <w:rPr>
          <w:rFonts w:ascii="Garamond" w:hAnsi="Garamond"/>
          <w:sz w:val="22"/>
          <w:szCs w:val="22"/>
        </w:rPr>
        <w:t>the normative gendered categories of early 20</w:t>
      </w:r>
      <w:r w:rsidRPr="0033740C">
        <w:rPr>
          <w:rFonts w:ascii="Garamond" w:hAnsi="Garamond"/>
          <w:sz w:val="22"/>
          <w:szCs w:val="22"/>
          <w:vertAlign w:val="superscript"/>
        </w:rPr>
        <w:t>th</w:t>
      </w:r>
      <w:r w:rsidRPr="0033740C">
        <w:rPr>
          <w:rFonts w:ascii="Garamond" w:hAnsi="Garamond"/>
          <w:sz w:val="22"/>
          <w:szCs w:val="22"/>
        </w:rPr>
        <w:t xml:space="preserve"> century western culture through his Bishop, and also defies t</w:t>
      </w:r>
      <w:r w:rsidR="00375B93" w:rsidRPr="0033740C">
        <w:rPr>
          <w:rFonts w:ascii="Garamond" w:hAnsi="Garamond"/>
          <w:sz w:val="22"/>
          <w:szCs w:val="22"/>
        </w:rPr>
        <w:t>hem through Crazy Jane</w:t>
      </w:r>
      <w:r w:rsidRPr="0033740C">
        <w:rPr>
          <w:rFonts w:ascii="Garamond" w:hAnsi="Garamond"/>
          <w:sz w:val="22"/>
          <w:szCs w:val="22"/>
        </w:rPr>
        <w:t xml:space="preserve">.  The </w:t>
      </w:r>
      <w:r w:rsidR="00375B93" w:rsidRPr="0033740C">
        <w:rPr>
          <w:rFonts w:ascii="Garamond" w:hAnsi="Garamond"/>
          <w:sz w:val="22"/>
          <w:szCs w:val="22"/>
        </w:rPr>
        <w:t xml:space="preserve">Bishop tries to force a </w:t>
      </w:r>
      <w:r w:rsidRPr="0033740C">
        <w:rPr>
          <w:rFonts w:ascii="Garamond" w:hAnsi="Garamond"/>
          <w:sz w:val="22"/>
          <w:szCs w:val="22"/>
        </w:rPr>
        <w:t xml:space="preserve">normative feminine gender model </w:t>
      </w:r>
      <w:r w:rsidR="00375B93" w:rsidRPr="0033740C">
        <w:rPr>
          <w:rFonts w:ascii="Garamond" w:hAnsi="Garamond"/>
          <w:sz w:val="22"/>
          <w:szCs w:val="22"/>
        </w:rPr>
        <w:t>on Crazy Jane, which</w:t>
      </w:r>
      <w:r w:rsidRPr="0033740C">
        <w:rPr>
          <w:rFonts w:ascii="Garamond" w:hAnsi="Garamond"/>
          <w:sz w:val="22"/>
          <w:szCs w:val="22"/>
        </w:rPr>
        <w:t xml:space="preserve"> reflects the social sci</w:t>
      </w:r>
      <w:r w:rsidR="00375B93" w:rsidRPr="0033740C">
        <w:rPr>
          <w:rFonts w:ascii="Garamond" w:hAnsi="Garamond"/>
          <w:sz w:val="22"/>
          <w:szCs w:val="22"/>
        </w:rPr>
        <w:t>ence</w:t>
      </w:r>
      <w:r w:rsidRPr="0033740C">
        <w:rPr>
          <w:rFonts w:ascii="Garamond" w:hAnsi="Garamond"/>
          <w:sz w:val="22"/>
          <w:szCs w:val="22"/>
        </w:rPr>
        <w:t xml:space="preserve"> reification of sex/gender societal expectations.  By defining sex and classifying gender, social sciences (and the Bishop) emphasize an authoritative collective, to which an individual should conform.  </w:t>
      </w:r>
    </w:p>
    <w:p w14:paraId="358BD073" w14:textId="77777777" w:rsidR="0033740C" w:rsidRDefault="0033740C" w:rsidP="0033740C">
      <w:pPr>
        <w:pStyle w:val="BodyTextIndent"/>
        <w:spacing w:after="0"/>
        <w:ind w:firstLine="0"/>
        <w:jc w:val="both"/>
        <w:rPr>
          <w:rFonts w:ascii="Garamond" w:hAnsi="Garamond"/>
          <w:sz w:val="22"/>
          <w:szCs w:val="22"/>
        </w:rPr>
      </w:pPr>
    </w:p>
    <w:p w14:paraId="324E9EB7" w14:textId="77777777" w:rsidR="00D53537" w:rsidRPr="0033740C" w:rsidRDefault="00D53537" w:rsidP="0033740C">
      <w:pPr>
        <w:pStyle w:val="BodyTextIndent"/>
        <w:spacing w:after="0"/>
        <w:ind w:firstLine="0"/>
        <w:jc w:val="both"/>
        <w:rPr>
          <w:rFonts w:ascii="Garamond" w:hAnsi="Garamond"/>
          <w:sz w:val="22"/>
          <w:szCs w:val="22"/>
        </w:rPr>
      </w:pPr>
      <w:r w:rsidRPr="0033740C">
        <w:rPr>
          <w:rFonts w:ascii="Garamond" w:hAnsi="Garamond"/>
          <w:sz w:val="22"/>
          <w:szCs w:val="22"/>
        </w:rPr>
        <w:t xml:space="preserve">Crazy Jane, of course, does not.  </w:t>
      </w:r>
    </w:p>
    <w:p w14:paraId="4FC8AEC2" w14:textId="77777777" w:rsidR="0033740C" w:rsidRDefault="0033740C" w:rsidP="0033740C">
      <w:pPr>
        <w:pStyle w:val="BodyTextIndent"/>
        <w:spacing w:after="0"/>
        <w:ind w:firstLine="0"/>
        <w:jc w:val="both"/>
        <w:rPr>
          <w:rFonts w:ascii="Garamond" w:hAnsi="Garamond"/>
          <w:sz w:val="22"/>
          <w:szCs w:val="22"/>
        </w:rPr>
      </w:pPr>
    </w:p>
    <w:p w14:paraId="0D2BA9A0" w14:textId="77777777" w:rsidR="00D53537" w:rsidRPr="0033740C" w:rsidRDefault="00375B93" w:rsidP="0033740C">
      <w:pPr>
        <w:pStyle w:val="BodyTextIndent"/>
        <w:spacing w:after="0"/>
        <w:ind w:firstLine="0"/>
        <w:jc w:val="both"/>
        <w:rPr>
          <w:rFonts w:ascii="Garamond" w:hAnsi="Garamond"/>
          <w:sz w:val="22"/>
          <w:szCs w:val="22"/>
        </w:rPr>
      </w:pPr>
      <w:r w:rsidRPr="0033740C">
        <w:rPr>
          <w:rFonts w:ascii="Garamond" w:hAnsi="Garamond"/>
          <w:sz w:val="22"/>
          <w:szCs w:val="22"/>
        </w:rPr>
        <w:t xml:space="preserve">Modernist poetry amplifies these </w:t>
      </w:r>
      <w:r w:rsidR="00D53537" w:rsidRPr="0033740C">
        <w:rPr>
          <w:rFonts w:ascii="Garamond" w:hAnsi="Garamond"/>
          <w:sz w:val="22"/>
          <w:szCs w:val="22"/>
        </w:rPr>
        <w:t>tension</w:t>
      </w:r>
      <w:r w:rsidRPr="0033740C">
        <w:rPr>
          <w:rFonts w:ascii="Garamond" w:hAnsi="Garamond"/>
          <w:sz w:val="22"/>
          <w:szCs w:val="22"/>
        </w:rPr>
        <w:t>s</w:t>
      </w:r>
      <w:r w:rsidR="00D53537" w:rsidRPr="0033740C">
        <w:rPr>
          <w:rFonts w:ascii="Garamond" w:hAnsi="Garamond"/>
          <w:sz w:val="22"/>
          <w:szCs w:val="22"/>
        </w:rPr>
        <w:t xml:space="preserve"> between individual and collec</w:t>
      </w:r>
      <w:r w:rsidRPr="0033740C">
        <w:rPr>
          <w:rFonts w:ascii="Garamond" w:hAnsi="Garamond"/>
          <w:sz w:val="22"/>
          <w:szCs w:val="22"/>
        </w:rPr>
        <w:t xml:space="preserve">tive, opposing social sciences.  The foregrounded tension marks a </w:t>
      </w:r>
      <w:r w:rsidR="00D53537" w:rsidRPr="0033740C">
        <w:rPr>
          <w:rFonts w:ascii="Garamond" w:hAnsi="Garamond"/>
          <w:sz w:val="22"/>
          <w:szCs w:val="22"/>
        </w:rPr>
        <w:t xml:space="preserve">particularly literary paradigm </w:t>
      </w:r>
      <w:r w:rsidRPr="0033740C">
        <w:rPr>
          <w:rFonts w:ascii="Garamond" w:hAnsi="Garamond"/>
          <w:sz w:val="22"/>
          <w:szCs w:val="22"/>
        </w:rPr>
        <w:t>in this historical period.  The poetry magnifies</w:t>
      </w:r>
      <w:r w:rsidR="00D53537" w:rsidRPr="0033740C">
        <w:rPr>
          <w:rFonts w:ascii="Garamond" w:hAnsi="Garamond"/>
          <w:sz w:val="22"/>
          <w:szCs w:val="22"/>
        </w:rPr>
        <w:t xml:space="preserve"> the tension </w:t>
      </w:r>
      <w:r w:rsidRPr="0033740C">
        <w:rPr>
          <w:rFonts w:ascii="Garamond" w:hAnsi="Garamond"/>
          <w:sz w:val="22"/>
          <w:szCs w:val="22"/>
        </w:rPr>
        <w:t xml:space="preserve">by creating </w:t>
      </w:r>
      <w:r w:rsidR="00D53537" w:rsidRPr="0033740C">
        <w:rPr>
          <w:rFonts w:ascii="Garamond" w:hAnsi="Garamond"/>
          <w:sz w:val="22"/>
          <w:szCs w:val="22"/>
        </w:rPr>
        <w:t>deliberately unstable textual formations.  Throughout the “Crazy Jane” series of poems, for example, refrains interrupt a ballad formation.  A refrain is an old type of textual formation, but when the refrain interrupts the stanzas, as in “Crazy Jane and the Bishop,” it satirizes the idea of unity and established meaning.  There, the (italicized) refrain “</w:t>
      </w:r>
      <w:r w:rsidR="00D53537" w:rsidRPr="0033740C">
        <w:rPr>
          <w:rFonts w:ascii="Garamond" w:hAnsi="Garamond"/>
          <w:i/>
          <w:sz w:val="22"/>
          <w:szCs w:val="22"/>
        </w:rPr>
        <w:t>All find safety in the tomb</w:t>
      </w:r>
      <w:r w:rsidR="00D53537" w:rsidRPr="0033740C">
        <w:rPr>
          <w:rFonts w:ascii="Garamond" w:hAnsi="Garamond"/>
          <w:sz w:val="22"/>
          <w:szCs w:val="22"/>
        </w:rPr>
        <w:t>” occurs in each stanza and interrupts the sequence of lines that follow each other syntactically.  This stanza—</w:t>
      </w:r>
    </w:p>
    <w:p w14:paraId="60E5204A" w14:textId="77777777" w:rsidR="0033740C" w:rsidRDefault="0033740C" w:rsidP="0033740C">
      <w:pPr>
        <w:pStyle w:val="BodyTextIndent"/>
        <w:spacing w:after="0"/>
        <w:ind w:left="1440" w:firstLine="0"/>
        <w:jc w:val="both"/>
        <w:rPr>
          <w:rFonts w:ascii="Garamond" w:hAnsi="Garamond"/>
          <w:sz w:val="22"/>
          <w:szCs w:val="22"/>
        </w:rPr>
      </w:pPr>
    </w:p>
    <w:p w14:paraId="5F171C1D" w14:textId="77777777" w:rsidR="00D53537" w:rsidRPr="0033740C" w:rsidRDefault="00D53537" w:rsidP="0033740C">
      <w:pPr>
        <w:pStyle w:val="BodyTextIndent"/>
        <w:spacing w:after="0"/>
        <w:ind w:left="1440" w:firstLine="0"/>
        <w:jc w:val="both"/>
        <w:rPr>
          <w:rFonts w:ascii="Garamond" w:hAnsi="Garamond"/>
          <w:sz w:val="22"/>
          <w:szCs w:val="22"/>
        </w:rPr>
      </w:pPr>
      <w:r w:rsidRPr="0033740C">
        <w:rPr>
          <w:rFonts w:ascii="Garamond" w:hAnsi="Garamond"/>
          <w:sz w:val="22"/>
          <w:szCs w:val="22"/>
        </w:rPr>
        <w:t>Bring me to the blasted oak</w:t>
      </w:r>
    </w:p>
    <w:p w14:paraId="149E7F32" w14:textId="77777777" w:rsidR="00D53537" w:rsidRPr="0033740C" w:rsidRDefault="00D53537" w:rsidP="0033740C">
      <w:pPr>
        <w:pStyle w:val="BodyTextIndent"/>
        <w:spacing w:after="0"/>
        <w:ind w:left="1440" w:firstLine="0"/>
        <w:jc w:val="both"/>
        <w:rPr>
          <w:rFonts w:ascii="Garamond" w:hAnsi="Garamond"/>
          <w:sz w:val="22"/>
          <w:szCs w:val="22"/>
        </w:rPr>
      </w:pPr>
      <w:r w:rsidRPr="0033740C">
        <w:rPr>
          <w:rFonts w:ascii="Garamond" w:hAnsi="Garamond"/>
          <w:sz w:val="22"/>
          <w:szCs w:val="22"/>
        </w:rPr>
        <w:t>That I, midnight upon the stroke,</w:t>
      </w:r>
    </w:p>
    <w:p w14:paraId="1F8261E8" w14:textId="77777777" w:rsidR="00D53537" w:rsidRPr="0033740C" w:rsidRDefault="00D53537" w:rsidP="0033740C">
      <w:pPr>
        <w:pStyle w:val="BodyTextIndent"/>
        <w:spacing w:after="0"/>
        <w:ind w:left="1440" w:firstLine="0"/>
        <w:jc w:val="both"/>
        <w:rPr>
          <w:rFonts w:ascii="Garamond" w:hAnsi="Garamond"/>
          <w:sz w:val="22"/>
          <w:szCs w:val="22"/>
        </w:rPr>
      </w:pPr>
      <w:r w:rsidRPr="0033740C">
        <w:rPr>
          <w:rFonts w:ascii="Garamond" w:hAnsi="Garamond"/>
          <w:i/>
          <w:sz w:val="22"/>
          <w:szCs w:val="22"/>
        </w:rPr>
        <w:t>All find safety in the tomb</w:t>
      </w:r>
      <w:r w:rsidRPr="0033740C">
        <w:rPr>
          <w:rFonts w:ascii="Garamond" w:hAnsi="Garamond"/>
          <w:sz w:val="22"/>
          <w:szCs w:val="22"/>
        </w:rPr>
        <w:t>,</w:t>
      </w:r>
    </w:p>
    <w:p w14:paraId="67F2B25B" w14:textId="77777777" w:rsidR="00D53537" w:rsidRPr="0033740C" w:rsidRDefault="00D53537" w:rsidP="0033740C">
      <w:pPr>
        <w:pStyle w:val="BodyTextIndent"/>
        <w:spacing w:after="0"/>
        <w:ind w:left="1440" w:firstLine="0"/>
        <w:jc w:val="both"/>
        <w:rPr>
          <w:rFonts w:ascii="Garamond" w:hAnsi="Garamond"/>
          <w:sz w:val="22"/>
          <w:szCs w:val="22"/>
        </w:rPr>
      </w:pPr>
      <w:r w:rsidRPr="0033740C">
        <w:rPr>
          <w:rFonts w:ascii="Garamond" w:hAnsi="Garamond"/>
          <w:sz w:val="22"/>
          <w:szCs w:val="22"/>
        </w:rPr>
        <w:t xml:space="preserve">May call down curses on his </w:t>
      </w:r>
      <w:proofErr w:type="gramStart"/>
      <w:r w:rsidRPr="0033740C">
        <w:rPr>
          <w:rFonts w:ascii="Garamond" w:hAnsi="Garamond"/>
          <w:sz w:val="22"/>
          <w:szCs w:val="22"/>
        </w:rPr>
        <w:t>head  —</w:t>
      </w:r>
      <w:proofErr w:type="gramEnd"/>
      <w:r w:rsidRPr="0033740C">
        <w:rPr>
          <w:rFonts w:ascii="Garamond" w:hAnsi="Garamond"/>
          <w:sz w:val="22"/>
          <w:szCs w:val="22"/>
        </w:rPr>
        <w:t xml:space="preserve">  </w:t>
      </w:r>
    </w:p>
    <w:p w14:paraId="5114B297" w14:textId="77777777" w:rsidR="0033740C" w:rsidRDefault="0033740C" w:rsidP="0033740C">
      <w:pPr>
        <w:pStyle w:val="BodyTextIndent"/>
        <w:spacing w:after="0"/>
        <w:ind w:firstLine="0"/>
        <w:jc w:val="both"/>
        <w:rPr>
          <w:rFonts w:ascii="Garamond" w:hAnsi="Garamond"/>
          <w:sz w:val="22"/>
          <w:szCs w:val="22"/>
        </w:rPr>
      </w:pPr>
    </w:p>
    <w:p w14:paraId="64B14C49" w14:textId="77777777" w:rsidR="00D53537" w:rsidRPr="0033740C" w:rsidRDefault="00D53537" w:rsidP="0033740C">
      <w:pPr>
        <w:pStyle w:val="BodyTextIndent"/>
        <w:spacing w:after="0"/>
        <w:ind w:firstLine="0"/>
        <w:jc w:val="both"/>
        <w:rPr>
          <w:rFonts w:ascii="Garamond" w:hAnsi="Garamond"/>
          <w:sz w:val="22"/>
          <w:szCs w:val="22"/>
        </w:rPr>
      </w:pPr>
      <w:proofErr w:type="gramStart"/>
      <w:r w:rsidRPr="0033740C">
        <w:rPr>
          <w:rFonts w:ascii="Garamond" w:hAnsi="Garamond"/>
          <w:sz w:val="22"/>
          <w:szCs w:val="22"/>
        </w:rPr>
        <w:t>begins</w:t>
      </w:r>
      <w:proofErr w:type="gramEnd"/>
      <w:r w:rsidRPr="0033740C">
        <w:rPr>
          <w:rFonts w:ascii="Garamond" w:hAnsi="Garamond"/>
          <w:sz w:val="22"/>
          <w:szCs w:val="22"/>
        </w:rPr>
        <w:t xml:space="preserve"> the poem, with the refrain interrupting the wish of the speaker to “call down curses.”  The refrain is equally interruptive in each stanza, and i</w:t>
      </w:r>
      <w:r w:rsidR="00375B93" w:rsidRPr="0033740C">
        <w:rPr>
          <w:rFonts w:ascii="Garamond" w:hAnsi="Garamond"/>
          <w:sz w:val="22"/>
          <w:szCs w:val="22"/>
        </w:rPr>
        <w:t xml:space="preserve">t destabilizes the concept of </w:t>
      </w:r>
      <w:r w:rsidRPr="0033740C">
        <w:rPr>
          <w:rFonts w:ascii="Garamond" w:hAnsi="Garamond"/>
          <w:sz w:val="22"/>
          <w:szCs w:val="22"/>
        </w:rPr>
        <w:t xml:space="preserve">linear meaning. </w:t>
      </w:r>
    </w:p>
    <w:p w14:paraId="2214206D" w14:textId="77777777" w:rsidR="0033740C" w:rsidRDefault="0033740C" w:rsidP="0033740C">
      <w:pPr>
        <w:pStyle w:val="BodyTextIndent"/>
        <w:spacing w:after="0"/>
        <w:ind w:firstLine="0"/>
        <w:jc w:val="both"/>
        <w:rPr>
          <w:rFonts w:ascii="Garamond" w:hAnsi="Garamond"/>
          <w:sz w:val="22"/>
          <w:szCs w:val="22"/>
        </w:rPr>
      </w:pPr>
    </w:p>
    <w:p w14:paraId="00C876B2" w14:textId="77777777" w:rsidR="004A2D2E" w:rsidRPr="0033740C" w:rsidRDefault="00D53537" w:rsidP="0033740C">
      <w:pPr>
        <w:pStyle w:val="BodyTextIndent"/>
        <w:spacing w:after="0"/>
        <w:ind w:firstLine="0"/>
        <w:jc w:val="both"/>
        <w:rPr>
          <w:rFonts w:ascii="Garamond" w:hAnsi="Garamond"/>
          <w:sz w:val="22"/>
          <w:szCs w:val="22"/>
        </w:rPr>
      </w:pPr>
      <w:r w:rsidRPr="0033740C">
        <w:rPr>
          <w:rFonts w:ascii="Garamond" w:hAnsi="Garamond"/>
          <w:sz w:val="22"/>
          <w:szCs w:val="22"/>
        </w:rPr>
        <w:t xml:space="preserve">Many cases of textual innovation intersecting with gender reinforce the point that a textual formation underscores the poetic concerns about tensions between gender and individual expression. Two examples </w:t>
      </w:r>
      <w:r w:rsidR="004A2D2E" w:rsidRPr="0033740C">
        <w:rPr>
          <w:rFonts w:ascii="Garamond" w:hAnsi="Garamond"/>
          <w:sz w:val="22"/>
          <w:szCs w:val="22"/>
        </w:rPr>
        <w:t xml:space="preserve">already identified by critics </w:t>
      </w:r>
      <w:r w:rsidRPr="0033740C">
        <w:rPr>
          <w:rFonts w:ascii="Garamond" w:hAnsi="Garamond"/>
          <w:sz w:val="22"/>
          <w:szCs w:val="22"/>
        </w:rPr>
        <w:t xml:space="preserve">come to mind. </w:t>
      </w:r>
      <w:r w:rsidR="004A2D2E" w:rsidRPr="0033740C">
        <w:rPr>
          <w:rFonts w:ascii="Garamond" w:hAnsi="Garamond"/>
          <w:sz w:val="22"/>
          <w:szCs w:val="22"/>
        </w:rPr>
        <w:t xml:space="preserve"> First, Susan Stanford Friedman notes that, b</w:t>
      </w:r>
      <w:r w:rsidRPr="0033740C">
        <w:rPr>
          <w:rFonts w:ascii="Garamond" w:hAnsi="Garamond"/>
          <w:sz w:val="22"/>
          <w:szCs w:val="22"/>
        </w:rPr>
        <w:t>y reforming the epic, H.D</w:t>
      </w:r>
      <w:r w:rsidR="004A2D2E" w:rsidRPr="0033740C">
        <w:rPr>
          <w:rFonts w:ascii="Garamond" w:hAnsi="Garamond"/>
          <w:sz w:val="22"/>
          <w:szCs w:val="22"/>
        </w:rPr>
        <w:t>.</w:t>
      </w:r>
      <w:r w:rsidRPr="0033740C">
        <w:rPr>
          <w:rFonts w:ascii="Garamond" w:hAnsi="Garamond"/>
          <w:sz w:val="22"/>
          <w:szCs w:val="22"/>
        </w:rPr>
        <w:t xml:space="preserve"> “feminized epic convention” (203).  </w:t>
      </w:r>
      <w:r w:rsidR="004A2D2E" w:rsidRPr="0033740C">
        <w:rPr>
          <w:rFonts w:ascii="Garamond" w:hAnsi="Garamond"/>
          <w:sz w:val="22"/>
          <w:szCs w:val="22"/>
        </w:rPr>
        <w:t xml:space="preserve">Second, </w:t>
      </w:r>
      <w:r w:rsidRPr="0033740C">
        <w:rPr>
          <w:rFonts w:ascii="Garamond" w:hAnsi="Garamond"/>
          <w:sz w:val="22"/>
          <w:szCs w:val="22"/>
        </w:rPr>
        <w:t xml:space="preserve">David Ayers reads Nancy Cunard’s </w:t>
      </w:r>
      <w:r w:rsidRPr="0033740C">
        <w:rPr>
          <w:rFonts w:ascii="Garamond" w:hAnsi="Garamond"/>
          <w:i/>
          <w:sz w:val="22"/>
          <w:szCs w:val="22"/>
        </w:rPr>
        <w:t>Parallax</w:t>
      </w:r>
      <w:r w:rsidRPr="0033740C">
        <w:rPr>
          <w:rFonts w:ascii="Garamond" w:hAnsi="Garamond"/>
          <w:sz w:val="22"/>
          <w:szCs w:val="22"/>
        </w:rPr>
        <w:t xml:space="preserve"> as “a new rhetorical form”, emerging from “Cunard’s reading of Eliot in terms of herself” (</w:t>
      </w:r>
      <w:r w:rsidRPr="0033740C">
        <w:rPr>
          <w:rFonts w:ascii="Garamond" w:hAnsi="Garamond"/>
          <w:i/>
          <w:sz w:val="22"/>
          <w:szCs w:val="22"/>
        </w:rPr>
        <w:t xml:space="preserve">Modernism </w:t>
      </w:r>
      <w:r w:rsidRPr="0033740C">
        <w:rPr>
          <w:rFonts w:ascii="Garamond" w:hAnsi="Garamond"/>
          <w:sz w:val="22"/>
          <w:szCs w:val="22"/>
        </w:rPr>
        <w:t>32).  He describes the poem as “a quoted voice within a quoted work” (34), and interprets Cunard as creating a “hybrid third person,” with characteristics of both male and female.</w:t>
      </w:r>
      <w:r w:rsidR="004A2D2E" w:rsidRPr="0033740C">
        <w:rPr>
          <w:rFonts w:ascii="Garamond" w:hAnsi="Garamond"/>
          <w:sz w:val="22"/>
          <w:szCs w:val="22"/>
        </w:rPr>
        <w:t xml:space="preserve">  </w:t>
      </w:r>
    </w:p>
    <w:p w14:paraId="792CB9B4" w14:textId="77777777" w:rsidR="0033740C" w:rsidRDefault="0033740C" w:rsidP="0033740C">
      <w:pPr>
        <w:pStyle w:val="BodyTextIndent"/>
        <w:spacing w:after="0"/>
        <w:ind w:firstLine="0"/>
        <w:jc w:val="both"/>
        <w:rPr>
          <w:rFonts w:ascii="Garamond" w:hAnsi="Garamond"/>
          <w:sz w:val="22"/>
          <w:szCs w:val="22"/>
        </w:rPr>
      </w:pPr>
    </w:p>
    <w:p w14:paraId="257E4CE7" w14:textId="77777777" w:rsidR="00D53537" w:rsidRPr="0033740C" w:rsidRDefault="004A2D2E" w:rsidP="0033740C">
      <w:pPr>
        <w:pStyle w:val="BodyTextIndent"/>
        <w:spacing w:after="0"/>
        <w:ind w:firstLine="0"/>
        <w:jc w:val="both"/>
        <w:rPr>
          <w:rFonts w:ascii="Garamond" w:hAnsi="Garamond"/>
          <w:sz w:val="22"/>
          <w:szCs w:val="22"/>
        </w:rPr>
      </w:pPr>
      <w:r w:rsidRPr="0033740C">
        <w:rPr>
          <w:rFonts w:ascii="Garamond" w:hAnsi="Garamond"/>
          <w:sz w:val="22"/>
          <w:szCs w:val="22"/>
        </w:rPr>
        <w:t xml:space="preserve">In poetry by T.S. Eliot, H.D., Stevie Smith, Wilfred Owen, and Gertrude Stein, sex, gender, individual, collective, and textual formation coalesce to make visible the fluctuation in gender prominent in the modernist period. </w:t>
      </w:r>
    </w:p>
    <w:p w14:paraId="79590345" w14:textId="77777777" w:rsidR="00D53537" w:rsidRPr="0033740C" w:rsidRDefault="00D53537" w:rsidP="0033740C">
      <w:pPr>
        <w:pStyle w:val="BodyTextIndent"/>
        <w:spacing w:after="0"/>
        <w:ind w:firstLine="0"/>
        <w:jc w:val="both"/>
        <w:rPr>
          <w:rFonts w:ascii="Garamond" w:hAnsi="Garamond"/>
          <w:sz w:val="22"/>
          <w:szCs w:val="22"/>
        </w:rPr>
      </w:pPr>
    </w:p>
    <w:p w14:paraId="66DF7319" w14:textId="77777777" w:rsidR="00D53537" w:rsidRPr="0033740C" w:rsidRDefault="00D53537" w:rsidP="0033740C">
      <w:pPr>
        <w:ind w:firstLine="630"/>
        <w:jc w:val="both"/>
        <w:rPr>
          <w:rFonts w:ascii="Garamond" w:hAnsi="Garamond"/>
          <w:sz w:val="22"/>
          <w:szCs w:val="22"/>
        </w:rPr>
      </w:pPr>
    </w:p>
    <w:p w14:paraId="254F8670" w14:textId="77777777" w:rsidR="00D53537" w:rsidRPr="0033740C" w:rsidRDefault="00D53537" w:rsidP="0033740C">
      <w:pPr>
        <w:ind w:firstLine="630"/>
        <w:jc w:val="both"/>
        <w:rPr>
          <w:rFonts w:ascii="Garamond" w:hAnsi="Garamond"/>
          <w:sz w:val="22"/>
          <w:szCs w:val="22"/>
        </w:rPr>
      </w:pPr>
      <w:r w:rsidRPr="0033740C">
        <w:rPr>
          <w:rFonts w:ascii="Garamond" w:hAnsi="Garamond"/>
          <w:sz w:val="22"/>
          <w:szCs w:val="22"/>
        </w:rPr>
        <w:t xml:space="preserve">2.  </w:t>
      </w:r>
      <w:r w:rsidR="004A2D2E" w:rsidRPr="0033740C">
        <w:rPr>
          <w:rFonts w:ascii="Garamond" w:hAnsi="Garamond"/>
          <w:sz w:val="22"/>
          <w:szCs w:val="22"/>
        </w:rPr>
        <w:t>Killing the</w:t>
      </w:r>
      <w:r w:rsidRPr="0033740C">
        <w:rPr>
          <w:rFonts w:ascii="Garamond" w:hAnsi="Garamond"/>
          <w:sz w:val="22"/>
          <w:szCs w:val="22"/>
        </w:rPr>
        <w:t xml:space="preserve"> Individual:  “not waving but drowning”</w:t>
      </w:r>
    </w:p>
    <w:p w14:paraId="43DD32DD" w14:textId="77777777" w:rsidR="0033740C" w:rsidRDefault="0033740C" w:rsidP="0033740C">
      <w:pPr>
        <w:jc w:val="both"/>
        <w:rPr>
          <w:rFonts w:ascii="Garamond" w:hAnsi="Garamond"/>
          <w:sz w:val="22"/>
          <w:szCs w:val="22"/>
        </w:rPr>
      </w:pPr>
    </w:p>
    <w:p w14:paraId="76E52FEE" w14:textId="77777777" w:rsidR="00D53537" w:rsidRPr="0033740C" w:rsidRDefault="00D53537" w:rsidP="0033740C">
      <w:pPr>
        <w:jc w:val="both"/>
        <w:rPr>
          <w:rFonts w:ascii="Garamond" w:hAnsi="Garamond"/>
          <w:sz w:val="22"/>
          <w:szCs w:val="22"/>
        </w:rPr>
      </w:pPr>
      <w:r w:rsidRPr="0033740C">
        <w:rPr>
          <w:rFonts w:ascii="Garamond" w:hAnsi="Garamond"/>
          <w:sz w:val="22"/>
          <w:szCs w:val="22"/>
        </w:rPr>
        <w:t xml:space="preserve">By representing </w:t>
      </w:r>
      <w:r w:rsidRPr="0033740C">
        <w:rPr>
          <w:rFonts w:ascii="Garamond" w:hAnsi="Garamond" w:cs="Arial"/>
          <w:sz w:val="22"/>
          <w:szCs w:val="22"/>
        </w:rPr>
        <w:t>the messiness of human life that cannot fit systemic expectations, modernist poets trouble</w:t>
      </w:r>
      <w:r w:rsidRPr="0033740C">
        <w:rPr>
          <w:rFonts w:ascii="Garamond" w:hAnsi="Garamond"/>
          <w:sz w:val="22"/>
          <w:szCs w:val="22"/>
        </w:rPr>
        <w:t xml:space="preserve"> a seemingly incontestable social science sublimation of an individual into a collective</w:t>
      </w:r>
      <w:r w:rsidRPr="0033740C">
        <w:rPr>
          <w:rFonts w:ascii="Garamond" w:hAnsi="Garamond" w:cs="Arial"/>
          <w:sz w:val="22"/>
          <w:szCs w:val="22"/>
        </w:rPr>
        <w:t>.</w:t>
      </w:r>
      <w:r w:rsidRPr="0033740C">
        <w:rPr>
          <w:rFonts w:ascii="Garamond" w:hAnsi="Garamond"/>
          <w:sz w:val="22"/>
          <w:szCs w:val="22"/>
        </w:rPr>
        <w:t xml:space="preserve">  </w:t>
      </w:r>
      <w:r w:rsidRPr="0033740C">
        <w:rPr>
          <w:rFonts w:ascii="Garamond" w:hAnsi="Garamond" w:cs="Arial"/>
          <w:sz w:val="22"/>
          <w:szCs w:val="22"/>
        </w:rPr>
        <w:t xml:space="preserve">Rather than mirroring social science understandings of gender, T.S. Eliot, Wilfred Owen, Stevie Smith, and H.D focus on individual exclusion from and rejection of institutional systems that prescribe gender in models and behavior.  They present misfits outside the culture.  </w:t>
      </w:r>
      <w:r w:rsidR="0074397C" w:rsidRPr="0033740C">
        <w:rPr>
          <w:rFonts w:ascii="Garamond" w:hAnsi="Garamond" w:cs="Arial"/>
          <w:sz w:val="22"/>
          <w:szCs w:val="22"/>
        </w:rPr>
        <w:t xml:space="preserve">For example, </w:t>
      </w:r>
      <w:r w:rsidRPr="0033740C">
        <w:rPr>
          <w:rFonts w:ascii="Garamond" w:hAnsi="Garamond" w:cs="Arial"/>
          <w:sz w:val="22"/>
          <w:szCs w:val="22"/>
        </w:rPr>
        <w:t>Eliot’s famous</w:t>
      </w:r>
      <w:r w:rsidR="0074397C" w:rsidRPr="0033740C">
        <w:rPr>
          <w:rFonts w:ascii="Garamond" w:hAnsi="Garamond" w:cs="Arial"/>
          <w:sz w:val="22"/>
          <w:szCs w:val="22"/>
        </w:rPr>
        <w:t xml:space="preserve"> </w:t>
      </w:r>
      <w:r w:rsidRPr="0033740C">
        <w:rPr>
          <w:rFonts w:ascii="Garamond" w:hAnsi="Garamond" w:cs="Arial"/>
          <w:sz w:val="22"/>
          <w:szCs w:val="22"/>
        </w:rPr>
        <w:t xml:space="preserve">1917 character Alfred J. </w:t>
      </w:r>
      <w:proofErr w:type="spellStart"/>
      <w:r w:rsidRPr="0033740C">
        <w:rPr>
          <w:rFonts w:ascii="Garamond" w:hAnsi="Garamond" w:cs="Arial"/>
          <w:sz w:val="22"/>
          <w:szCs w:val="22"/>
        </w:rPr>
        <w:t>Prufrock</w:t>
      </w:r>
      <w:proofErr w:type="spellEnd"/>
      <w:r w:rsidRPr="0033740C">
        <w:rPr>
          <w:rFonts w:ascii="Garamond" w:hAnsi="Garamond" w:cs="Arial"/>
          <w:sz w:val="22"/>
          <w:szCs w:val="22"/>
        </w:rPr>
        <w:t xml:space="preserve"> </w:t>
      </w:r>
      <w:r w:rsidRPr="0033740C">
        <w:rPr>
          <w:rFonts w:ascii="Garamond" w:hAnsi="Garamond"/>
          <w:sz w:val="22"/>
          <w:szCs w:val="22"/>
        </w:rPr>
        <w:t xml:space="preserve">fails in culturally masculine roles.  But which is perverse, the man or the culture that </w:t>
      </w:r>
      <w:r w:rsidR="0074397C" w:rsidRPr="0033740C">
        <w:rPr>
          <w:rFonts w:ascii="Garamond" w:hAnsi="Garamond"/>
          <w:sz w:val="22"/>
          <w:szCs w:val="22"/>
        </w:rPr>
        <w:t>enforce</w:t>
      </w:r>
      <w:r w:rsidRPr="0033740C">
        <w:rPr>
          <w:rFonts w:ascii="Garamond" w:hAnsi="Garamond"/>
          <w:sz w:val="22"/>
          <w:szCs w:val="22"/>
        </w:rPr>
        <w:t>s the model?  The culture abase</w:t>
      </w:r>
      <w:r w:rsidR="0074397C" w:rsidRPr="0033740C">
        <w:rPr>
          <w:rFonts w:ascii="Garamond" w:hAnsi="Garamond"/>
          <w:sz w:val="22"/>
          <w:szCs w:val="22"/>
        </w:rPr>
        <w:t>s</w:t>
      </w:r>
      <w:r w:rsidRPr="0033740C">
        <w:rPr>
          <w:rFonts w:ascii="Garamond" w:hAnsi="Garamond"/>
          <w:sz w:val="22"/>
          <w:szCs w:val="22"/>
        </w:rPr>
        <w:t xml:space="preserve"> </w:t>
      </w:r>
      <w:proofErr w:type="spellStart"/>
      <w:r w:rsidRPr="0033740C">
        <w:rPr>
          <w:rFonts w:ascii="Garamond" w:hAnsi="Garamond"/>
          <w:sz w:val="22"/>
          <w:szCs w:val="22"/>
        </w:rPr>
        <w:t>Prufrock</w:t>
      </w:r>
      <w:proofErr w:type="spellEnd"/>
      <w:r w:rsidRPr="0033740C">
        <w:rPr>
          <w:rFonts w:ascii="Garamond" w:hAnsi="Garamond"/>
          <w:sz w:val="22"/>
          <w:szCs w:val="22"/>
        </w:rPr>
        <w:t xml:space="preserve">, providing him with roles such as the Fool, rather than the acceptably masculine Prince Hamlet; or </w:t>
      </w:r>
      <w:r w:rsidR="0074397C" w:rsidRPr="0033740C">
        <w:rPr>
          <w:rFonts w:ascii="Garamond" w:hAnsi="Garamond"/>
          <w:sz w:val="22"/>
          <w:szCs w:val="22"/>
        </w:rPr>
        <w:t xml:space="preserve">with </w:t>
      </w:r>
      <w:r w:rsidRPr="0033740C">
        <w:rPr>
          <w:rFonts w:ascii="Garamond" w:hAnsi="Garamond"/>
          <w:sz w:val="22"/>
          <w:szCs w:val="22"/>
        </w:rPr>
        <w:t>dead figure</w:t>
      </w:r>
      <w:r w:rsidR="0074397C" w:rsidRPr="0033740C">
        <w:rPr>
          <w:rFonts w:ascii="Garamond" w:hAnsi="Garamond"/>
          <w:sz w:val="22"/>
          <w:szCs w:val="22"/>
        </w:rPr>
        <w:t>s for his models</w:t>
      </w:r>
      <w:r w:rsidRPr="0033740C">
        <w:rPr>
          <w:rFonts w:ascii="Garamond" w:hAnsi="Garamond"/>
          <w:sz w:val="22"/>
          <w:szCs w:val="22"/>
        </w:rPr>
        <w:t xml:space="preserve">—such as Lazarus and John the Baptist, hardly </w:t>
      </w:r>
      <w:r w:rsidR="0074397C" w:rsidRPr="0033740C">
        <w:rPr>
          <w:rFonts w:ascii="Garamond" w:hAnsi="Garamond"/>
          <w:sz w:val="22"/>
          <w:szCs w:val="22"/>
        </w:rPr>
        <w:t>attractive or desirable</w:t>
      </w:r>
      <w:r w:rsidRPr="0033740C">
        <w:rPr>
          <w:rFonts w:ascii="Garamond" w:hAnsi="Garamond"/>
          <w:sz w:val="22"/>
          <w:szCs w:val="22"/>
        </w:rPr>
        <w:t xml:space="preserve">.  He enters dream-like myth, which would allow him to fit gendered roles if he could interact with the myth as one might expect.  In that dream-land, he “heard the mermaids singing, each to each.”  Nevertheless, even in myth, he does not fit; he does “not think that they will sing to me.”  He “lingered […] / </w:t>
      </w:r>
      <w:proofErr w:type="gramStart"/>
      <w:r w:rsidRPr="0033740C">
        <w:rPr>
          <w:rFonts w:ascii="Garamond" w:hAnsi="Garamond"/>
          <w:sz w:val="22"/>
          <w:szCs w:val="22"/>
        </w:rPr>
        <w:t>By</w:t>
      </w:r>
      <w:proofErr w:type="gramEnd"/>
      <w:r w:rsidRPr="0033740C">
        <w:rPr>
          <w:rFonts w:ascii="Garamond" w:hAnsi="Garamond"/>
          <w:sz w:val="22"/>
          <w:szCs w:val="22"/>
        </w:rPr>
        <w:t xml:space="preserve"> sea girls” rather than with the “women [who] come and go/ Talking of Michelangelo,” yet he cannot remain in his dream.  He “drown[s]” in response to the collective “human voices” </w:t>
      </w:r>
      <w:proofErr w:type="gramStart"/>
      <w:r w:rsidRPr="0033740C">
        <w:rPr>
          <w:rFonts w:ascii="Garamond" w:hAnsi="Garamond"/>
          <w:sz w:val="22"/>
          <w:szCs w:val="22"/>
        </w:rPr>
        <w:t>who</w:t>
      </w:r>
      <w:proofErr w:type="gramEnd"/>
      <w:r w:rsidRPr="0033740C">
        <w:rPr>
          <w:rFonts w:ascii="Garamond" w:hAnsi="Garamond"/>
          <w:sz w:val="22"/>
          <w:szCs w:val="22"/>
        </w:rPr>
        <w:t xml:space="preserve"> “wake” him.   </w:t>
      </w:r>
    </w:p>
    <w:p w14:paraId="17F52786" w14:textId="77777777" w:rsidR="0033740C" w:rsidRDefault="0033740C" w:rsidP="0033740C">
      <w:pPr>
        <w:widowControl w:val="0"/>
        <w:autoSpaceDE w:val="0"/>
        <w:autoSpaceDN w:val="0"/>
        <w:adjustRightInd w:val="0"/>
        <w:jc w:val="both"/>
        <w:rPr>
          <w:rFonts w:ascii="Garamond" w:hAnsi="Garamond"/>
          <w:sz w:val="22"/>
          <w:szCs w:val="22"/>
        </w:rPr>
      </w:pPr>
    </w:p>
    <w:p w14:paraId="516CB4F9" w14:textId="77777777" w:rsidR="00D53537" w:rsidRPr="0033740C" w:rsidRDefault="00D53537" w:rsidP="0033740C">
      <w:pPr>
        <w:widowControl w:val="0"/>
        <w:autoSpaceDE w:val="0"/>
        <w:autoSpaceDN w:val="0"/>
        <w:adjustRightInd w:val="0"/>
        <w:jc w:val="both"/>
        <w:rPr>
          <w:rFonts w:ascii="Garamond" w:hAnsi="Garamond" w:cs="Arial"/>
          <w:sz w:val="22"/>
          <w:szCs w:val="22"/>
        </w:rPr>
      </w:pPr>
      <w:r w:rsidRPr="0033740C">
        <w:rPr>
          <w:rFonts w:ascii="Garamond" w:hAnsi="Garamond"/>
          <w:sz w:val="22"/>
          <w:szCs w:val="22"/>
        </w:rPr>
        <w:t>For “</w:t>
      </w:r>
      <w:proofErr w:type="spellStart"/>
      <w:r w:rsidRPr="0033740C">
        <w:rPr>
          <w:rFonts w:ascii="Garamond" w:hAnsi="Garamond"/>
          <w:sz w:val="22"/>
          <w:szCs w:val="22"/>
        </w:rPr>
        <w:t>Prufrock</w:t>
      </w:r>
      <w:proofErr w:type="spellEnd"/>
      <w:r w:rsidRPr="0033740C">
        <w:rPr>
          <w:rFonts w:ascii="Garamond" w:hAnsi="Garamond"/>
          <w:sz w:val="22"/>
          <w:szCs w:val="22"/>
        </w:rPr>
        <w:t>,” women who conform to gendered parameters of “</w:t>
      </w:r>
      <w:proofErr w:type="spellStart"/>
      <w:r w:rsidRPr="0033740C">
        <w:rPr>
          <w:rFonts w:ascii="Garamond" w:hAnsi="Garamond"/>
          <w:sz w:val="22"/>
          <w:szCs w:val="22"/>
        </w:rPr>
        <w:t>braceleted</w:t>
      </w:r>
      <w:proofErr w:type="spellEnd"/>
      <w:r w:rsidRPr="0033740C">
        <w:rPr>
          <w:rFonts w:ascii="Garamond" w:hAnsi="Garamond"/>
          <w:sz w:val="22"/>
          <w:szCs w:val="22"/>
        </w:rPr>
        <w:t xml:space="preserve"> arms” and “head against the pillow” draw his </w:t>
      </w:r>
      <w:r w:rsidRPr="0033740C">
        <w:rPr>
          <w:rFonts w:ascii="Garamond" w:hAnsi="Garamond"/>
          <w:sz w:val="22"/>
          <w:szCs w:val="22"/>
        </w:rPr>
        <w:lastRenderedPageBreak/>
        <w:t xml:space="preserve">desire, but deny him, saying “that is not what I meant at all, no, not what I meant at all.”  They parallel the sirens of the mermaids, who call to him, arousing his desire, waking him, only to “drown” </w:t>
      </w:r>
      <w:r w:rsidR="00415AE4" w:rsidRPr="0033740C">
        <w:rPr>
          <w:rFonts w:ascii="Garamond" w:hAnsi="Garamond"/>
          <w:sz w:val="22"/>
          <w:szCs w:val="22"/>
        </w:rPr>
        <w:t>him.  That language, that song—</w:t>
      </w:r>
      <w:r w:rsidRPr="0033740C">
        <w:rPr>
          <w:rFonts w:ascii="Garamond" w:hAnsi="Garamond"/>
          <w:sz w:val="22"/>
          <w:szCs w:val="22"/>
        </w:rPr>
        <w:t>a</w:t>
      </w:r>
      <w:r w:rsidR="00415AE4" w:rsidRPr="0033740C">
        <w:rPr>
          <w:rFonts w:ascii="Garamond" w:hAnsi="Garamond"/>
          <w:sz w:val="22"/>
          <w:szCs w:val="22"/>
        </w:rPr>
        <w:t xml:space="preserve"> mythic one, a patriarchal one—</w:t>
      </w:r>
      <w:r w:rsidRPr="0033740C">
        <w:rPr>
          <w:rFonts w:ascii="Garamond" w:hAnsi="Garamond"/>
          <w:sz w:val="22"/>
          <w:szCs w:val="22"/>
        </w:rPr>
        <w:t xml:space="preserve">places the woman as the object of desire, which patriarchy has prefigured as entrapping, snaring, and killing.  The man, to adhere to the expected masculine relationship with the women of the culture, must enter into that society and be “drowned.” </w:t>
      </w:r>
      <w:r w:rsidRPr="0033740C">
        <w:rPr>
          <w:rFonts w:ascii="Garamond" w:hAnsi="Garamond" w:cs="Arial"/>
          <w:sz w:val="22"/>
          <w:szCs w:val="22"/>
        </w:rPr>
        <w:t xml:space="preserve">Of course </w:t>
      </w:r>
      <w:r w:rsidR="00D91503" w:rsidRPr="0033740C">
        <w:rPr>
          <w:rFonts w:ascii="Garamond" w:hAnsi="Garamond" w:cs="Arial"/>
          <w:sz w:val="22"/>
          <w:szCs w:val="22"/>
        </w:rPr>
        <w:t>t</w:t>
      </w:r>
      <w:r w:rsidRPr="0033740C">
        <w:rPr>
          <w:rFonts w:ascii="Garamond" w:hAnsi="Garamond" w:cs="Arial"/>
          <w:sz w:val="22"/>
          <w:szCs w:val="22"/>
        </w:rPr>
        <w:t xml:space="preserve">his presentation of women is misogynistic, as </w:t>
      </w:r>
      <w:proofErr w:type="spellStart"/>
      <w:r w:rsidRPr="0033740C">
        <w:rPr>
          <w:rFonts w:ascii="Garamond" w:hAnsi="Garamond" w:cs="Arial"/>
          <w:sz w:val="22"/>
          <w:szCs w:val="22"/>
        </w:rPr>
        <w:t>C</w:t>
      </w:r>
      <w:r w:rsidR="000A2F9E" w:rsidRPr="0033740C">
        <w:rPr>
          <w:rFonts w:ascii="Garamond" w:hAnsi="Garamond" w:cs="Arial"/>
          <w:sz w:val="22"/>
          <w:szCs w:val="22"/>
        </w:rPr>
        <w:t>rist</w:t>
      </w:r>
      <w:r w:rsidRPr="0033740C">
        <w:rPr>
          <w:rFonts w:ascii="Garamond" w:hAnsi="Garamond" w:cs="Arial"/>
          <w:sz w:val="22"/>
          <w:szCs w:val="22"/>
        </w:rPr>
        <w:t>anne</w:t>
      </w:r>
      <w:proofErr w:type="spellEnd"/>
      <w:r w:rsidRPr="0033740C">
        <w:rPr>
          <w:rFonts w:ascii="Garamond" w:hAnsi="Garamond" w:cs="Arial"/>
          <w:sz w:val="22"/>
          <w:szCs w:val="22"/>
        </w:rPr>
        <w:t xml:space="preserve"> Miller points out that much of the men's poetry is of this period, but it also places the perversion on the gendered models representing culture, not on the individual.  In other words, the nonconforming individual is the oppressed figure, so much so that he is killed by the collective "human voices," because of </w:t>
      </w:r>
      <w:r w:rsidR="00D91503" w:rsidRPr="0033740C">
        <w:rPr>
          <w:rFonts w:ascii="Garamond" w:hAnsi="Garamond" w:cs="Arial"/>
          <w:sz w:val="22"/>
          <w:szCs w:val="22"/>
        </w:rPr>
        <w:t>a</w:t>
      </w:r>
      <w:r w:rsidRPr="0033740C">
        <w:rPr>
          <w:rFonts w:ascii="Garamond" w:hAnsi="Garamond" w:cs="Arial"/>
          <w:sz w:val="22"/>
          <w:szCs w:val="22"/>
        </w:rPr>
        <w:t xml:space="preserve"> rigid formulation of gender, and it is the collective at fault.</w:t>
      </w:r>
    </w:p>
    <w:p w14:paraId="32F9EDFD" w14:textId="77777777" w:rsidR="0033740C" w:rsidRDefault="0033740C" w:rsidP="0033740C">
      <w:pPr>
        <w:widowControl w:val="0"/>
        <w:autoSpaceDE w:val="0"/>
        <w:autoSpaceDN w:val="0"/>
        <w:adjustRightInd w:val="0"/>
        <w:jc w:val="both"/>
        <w:rPr>
          <w:rFonts w:ascii="Garamond" w:hAnsi="Garamond"/>
          <w:sz w:val="22"/>
          <w:szCs w:val="22"/>
        </w:rPr>
      </w:pPr>
    </w:p>
    <w:p w14:paraId="52678381" w14:textId="050D232F" w:rsidR="00D53537" w:rsidRPr="0033740C" w:rsidRDefault="00D53537" w:rsidP="0033740C">
      <w:pPr>
        <w:widowControl w:val="0"/>
        <w:autoSpaceDE w:val="0"/>
        <w:autoSpaceDN w:val="0"/>
        <w:adjustRightInd w:val="0"/>
        <w:jc w:val="both"/>
        <w:rPr>
          <w:rFonts w:ascii="Garamond" w:hAnsi="Garamond" w:cs="Arial"/>
          <w:sz w:val="22"/>
          <w:szCs w:val="22"/>
        </w:rPr>
      </w:pPr>
      <w:r w:rsidRPr="0033740C">
        <w:rPr>
          <w:rFonts w:ascii="Garamond" w:hAnsi="Garamond"/>
          <w:sz w:val="22"/>
          <w:szCs w:val="22"/>
        </w:rPr>
        <w:t xml:space="preserve">The inability to fit into a collective shatters an alignment of sexuality and gender. The self dies </w:t>
      </w:r>
      <w:r w:rsidRPr="0033740C">
        <w:rPr>
          <w:rFonts w:ascii="Garamond" w:hAnsi="Garamond" w:cs="Arial"/>
          <w:sz w:val="22"/>
          <w:szCs w:val="22"/>
        </w:rPr>
        <w:t xml:space="preserve">when confronted with societal expectations of conformity.  The individual does not match the collective.   </w:t>
      </w:r>
      <w:r w:rsidR="00045BE8" w:rsidRPr="0033740C">
        <w:rPr>
          <w:rFonts w:ascii="Garamond" w:hAnsi="Garamond" w:cs="Arial"/>
          <w:sz w:val="22"/>
          <w:szCs w:val="22"/>
        </w:rPr>
        <w:t xml:space="preserve">Strikingly, </w:t>
      </w:r>
      <w:r w:rsidRPr="0033740C">
        <w:rPr>
          <w:rFonts w:ascii="Garamond" w:hAnsi="Garamond"/>
          <w:sz w:val="22"/>
          <w:szCs w:val="22"/>
        </w:rPr>
        <w:t xml:space="preserve">Eliot, Stevie Smith, and Wilfred Owens all use the metaphor of drowning to represent death caused by patriarchal gender expectations. Owens’ use of drowning is the most realistic, in that the man he describes </w:t>
      </w:r>
      <w:r w:rsidR="00045BE8" w:rsidRPr="0033740C">
        <w:rPr>
          <w:rFonts w:ascii="Garamond" w:hAnsi="Garamond"/>
          <w:sz w:val="22"/>
          <w:szCs w:val="22"/>
        </w:rPr>
        <w:t xml:space="preserve">in “Dulce </w:t>
      </w:r>
      <w:proofErr w:type="gramStart"/>
      <w:r w:rsidR="00045BE8" w:rsidRPr="0033740C">
        <w:rPr>
          <w:rFonts w:ascii="Garamond" w:hAnsi="Garamond"/>
          <w:sz w:val="22"/>
          <w:szCs w:val="22"/>
        </w:rPr>
        <w:t>Et</w:t>
      </w:r>
      <w:proofErr w:type="gramEnd"/>
      <w:r w:rsidR="00045BE8" w:rsidRPr="0033740C">
        <w:rPr>
          <w:rFonts w:ascii="Garamond" w:hAnsi="Garamond"/>
          <w:sz w:val="22"/>
          <w:szCs w:val="22"/>
        </w:rPr>
        <w:t xml:space="preserve"> Decorum Est” </w:t>
      </w:r>
      <w:r w:rsidRPr="0033740C">
        <w:rPr>
          <w:rFonts w:ascii="Garamond" w:hAnsi="Garamond"/>
          <w:sz w:val="22"/>
          <w:szCs w:val="22"/>
        </w:rPr>
        <w:t>is actually drowning from the reactions in his lungs to the gas in a World War I battle.  The death also recurs in the narrator’s dream, where “before my helpless sight</w:t>
      </w:r>
      <w:proofErr w:type="gramStart"/>
      <w:r w:rsidRPr="0033740C">
        <w:rPr>
          <w:rFonts w:ascii="Garamond" w:hAnsi="Garamond"/>
          <w:sz w:val="22"/>
          <w:szCs w:val="22"/>
        </w:rPr>
        <w:t>,/</w:t>
      </w:r>
      <w:proofErr w:type="gramEnd"/>
      <w:r w:rsidRPr="0033740C">
        <w:rPr>
          <w:rFonts w:ascii="Garamond" w:hAnsi="Garamond"/>
          <w:sz w:val="22"/>
          <w:szCs w:val="22"/>
        </w:rPr>
        <w:t xml:space="preserve"> He plunges at me, guttering, choking, drowning.”  Owen’s gassed man “drown[s],” and, in response, the fellow soldier narrating the poem scourges patriotic masculinity</w:t>
      </w:r>
      <w:r w:rsidR="00045BE8" w:rsidRPr="0033740C">
        <w:rPr>
          <w:rFonts w:ascii="Garamond" w:hAnsi="Garamond"/>
          <w:sz w:val="22"/>
          <w:szCs w:val="22"/>
        </w:rPr>
        <w:t xml:space="preserve"> in the last (broken) lines</w:t>
      </w:r>
      <w:r w:rsidRPr="0033740C">
        <w:rPr>
          <w:rFonts w:ascii="Garamond" w:hAnsi="Garamond"/>
          <w:sz w:val="22"/>
          <w:szCs w:val="22"/>
        </w:rPr>
        <w:t xml:space="preserve">—“The old Lie:  Dulce </w:t>
      </w:r>
      <w:proofErr w:type="gramStart"/>
      <w:r w:rsidRPr="0033740C">
        <w:rPr>
          <w:rFonts w:ascii="Garamond" w:hAnsi="Garamond"/>
          <w:sz w:val="22"/>
          <w:szCs w:val="22"/>
        </w:rPr>
        <w:t>et</w:t>
      </w:r>
      <w:proofErr w:type="gramEnd"/>
      <w:r w:rsidRPr="0033740C">
        <w:rPr>
          <w:rFonts w:ascii="Garamond" w:hAnsi="Garamond"/>
          <w:sz w:val="22"/>
          <w:szCs w:val="22"/>
        </w:rPr>
        <w:t xml:space="preserve"> decorum </w:t>
      </w:r>
      <w:proofErr w:type="spellStart"/>
      <w:r w:rsidRPr="0033740C">
        <w:rPr>
          <w:rFonts w:ascii="Garamond" w:hAnsi="Garamond"/>
          <w:sz w:val="22"/>
          <w:szCs w:val="22"/>
        </w:rPr>
        <w:t>est</w:t>
      </w:r>
      <w:proofErr w:type="spellEnd"/>
      <w:r w:rsidRPr="0033740C">
        <w:rPr>
          <w:rFonts w:ascii="Garamond" w:hAnsi="Garamond"/>
          <w:sz w:val="22"/>
          <w:szCs w:val="22"/>
        </w:rPr>
        <w:t xml:space="preserve">/ Pro patria </w:t>
      </w:r>
      <w:proofErr w:type="spellStart"/>
      <w:r w:rsidRPr="0033740C">
        <w:rPr>
          <w:rFonts w:ascii="Garamond" w:hAnsi="Garamond"/>
          <w:sz w:val="22"/>
          <w:szCs w:val="22"/>
        </w:rPr>
        <w:t>mori</w:t>
      </w:r>
      <w:proofErr w:type="spellEnd"/>
      <w:r w:rsidRPr="0033740C">
        <w:rPr>
          <w:rFonts w:ascii="Garamond" w:hAnsi="Garamond"/>
          <w:sz w:val="22"/>
          <w:szCs w:val="22"/>
        </w:rPr>
        <w:t xml:space="preserve">.”  That literal, realistic death by drowning from gas represents the death from allying oneself with the patriarchal myth that it is glorious to die for one’s country. </w:t>
      </w:r>
      <w:r w:rsidRPr="0033740C">
        <w:rPr>
          <w:rFonts w:ascii="Garamond" w:hAnsi="Garamond" w:cs="Arial"/>
          <w:sz w:val="22"/>
          <w:szCs w:val="22"/>
        </w:rPr>
        <w:t xml:space="preserve">This repudiation of authority emerges, Lorrie </w:t>
      </w:r>
      <w:proofErr w:type="spellStart"/>
      <w:r w:rsidRPr="0033740C">
        <w:rPr>
          <w:rFonts w:ascii="Garamond" w:hAnsi="Garamond" w:cs="Arial"/>
          <w:sz w:val="22"/>
          <w:szCs w:val="22"/>
        </w:rPr>
        <w:t>Goldensohn</w:t>
      </w:r>
      <w:proofErr w:type="spellEnd"/>
      <w:r w:rsidRPr="0033740C">
        <w:rPr>
          <w:rFonts w:ascii="Garamond" w:hAnsi="Garamond" w:cs="Arial"/>
          <w:sz w:val="22"/>
          <w:szCs w:val="22"/>
        </w:rPr>
        <w:t xml:space="preserve"> suggests, from a "memory of fellow soldiers as helpless sacrificial victims" which results in "looking at the higher leadership with hostility and suspicion" (18).  The tension between individual soldier and a cultural authority developed in the poetry to an erotic pitch, where "fraternity" (</w:t>
      </w:r>
      <w:proofErr w:type="spellStart"/>
      <w:r w:rsidRPr="0033740C">
        <w:rPr>
          <w:rFonts w:ascii="Garamond" w:hAnsi="Garamond" w:cs="Arial"/>
          <w:sz w:val="22"/>
          <w:szCs w:val="22"/>
        </w:rPr>
        <w:t>Goldensohn</w:t>
      </w:r>
      <w:proofErr w:type="spellEnd"/>
      <w:r w:rsidRPr="0033740C">
        <w:rPr>
          <w:rFonts w:ascii="Garamond" w:hAnsi="Garamond" w:cs="Arial"/>
          <w:sz w:val="22"/>
          <w:szCs w:val="22"/>
        </w:rPr>
        <w:t xml:space="preserve"> 18, 49, 53) becomes "a libidinal battlefield energy deflected from heterosexuality and redirected towards a split of emotions that supports murderous ferocity towards one set of fellows [the commanding officers] and an expense of protective tenderness towards another" (47).  Certainly, Owen's poetry "remains impacted by conventional notions of manliness," as Kathy J. Phillips points out, but these notions are not the conforming gender identifications with group systemic values.  Rather, Sarah Cole posits, they are of "an elevated nature, thereby casting out a protected sphere for the beloved body" (161).  </w:t>
      </w:r>
      <w:r w:rsidRPr="0033740C">
        <w:rPr>
          <w:rFonts w:ascii="Garamond" w:hAnsi="Garamond"/>
          <w:sz w:val="22"/>
          <w:szCs w:val="22"/>
        </w:rPr>
        <w:t xml:space="preserve">Owens rejects the gendered masculinity of the war-mongers, when </w:t>
      </w:r>
      <w:r w:rsidR="00D91503" w:rsidRPr="0033740C">
        <w:rPr>
          <w:rFonts w:ascii="Garamond" w:hAnsi="Garamond"/>
          <w:sz w:val="22"/>
          <w:szCs w:val="22"/>
        </w:rPr>
        <w:t xml:space="preserve">he repudiates </w:t>
      </w:r>
      <w:r w:rsidRPr="0033740C">
        <w:rPr>
          <w:rFonts w:ascii="Garamond" w:hAnsi="Garamond" w:cs="Arial"/>
          <w:sz w:val="22"/>
          <w:szCs w:val="22"/>
        </w:rPr>
        <w:t>conventional developmental models of masculinity in favor of the “fraternal” (</w:t>
      </w:r>
      <w:proofErr w:type="spellStart"/>
      <w:r w:rsidRPr="0033740C">
        <w:rPr>
          <w:rFonts w:ascii="Garamond" w:hAnsi="Garamond" w:cs="Arial"/>
          <w:sz w:val="22"/>
          <w:szCs w:val="22"/>
        </w:rPr>
        <w:t>Goldensohn</w:t>
      </w:r>
      <w:proofErr w:type="spellEnd"/>
      <w:r w:rsidRPr="0033740C">
        <w:rPr>
          <w:rFonts w:ascii="Garamond" w:hAnsi="Garamond" w:cs="Arial"/>
          <w:sz w:val="22"/>
          <w:szCs w:val="22"/>
        </w:rPr>
        <w:t>), going farther than the fraternal to produce</w:t>
      </w:r>
      <w:r w:rsidR="007E1DF4">
        <w:rPr>
          <w:rFonts w:ascii="Garamond" w:hAnsi="Garamond" w:cs="Arial"/>
          <w:sz w:val="22"/>
          <w:szCs w:val="22"/>
        </w:rPr>
        <w:t xml:space="preserve"> </w:t>
      </w:r>
      <w:r w:rsidRPr="0033740C">
        <w:rPr>
          <w:rFonts w:ascii="Garamond" w:hAnsi="Garamond" w:cs="Arial"/>
          <w:sz w:val="22"/>
          <w:szCs w:val="22"/>
        </w:rPr>
        <w:t xml:space="preserve">"homoerotic </w:t>
      </w:r>
      <w:proofErr w:type="spellStart"/>
      <w:r w:rsidRPr="0033740C">
        <w:rPr>
          <w:rFonts w:ascii="Garamond" w:hAnsi="Garamond" w:cs="Arial"/>
          <w:sz w:val="22"/>
          <w:szCs w:val="22"/>
        </w:rPr>
        <w:t>fantasising</w:t>
      </w:r>
      <w:proofErr w:type="spellEnd"/>
      <w:r w:rsidRPr="0033740C">
        <w:rPr>
          <w:rFonts w:ascii="Garamond" w:hAnsi="Garamond" w:cs="Arial"/>
          <w:sz w:val="22"/>
          <w:szCs w:val="22"/>
        </w:rPr>
        <w:t xml:space="preserve">" (Corcoran 90).  Neil Corcoran, on Wilfred Owen's "homoerotic </w:t>
      </w:r>
      <w:proofErr w:type="spellStart"/>
      <w:r w:rsidRPr="0033740C">
        <w:rPr>
          <w:rFonts w:ascii="Garamond" w:hAnsi="Garamond" w:cs="Arial"/>
          <w:sz w:val="22"/>
          <w:szCs w:val="22"/>
        </w:rPr>
        <w:t>fantasising</w:t>
      </w:r>
      <w:proofErr w:type="spellEnd"/>
      <w:r w:rsidRPr="0033740C">
        <w:rPr>
          <w:rFonts w:ascii="Garamond" w:hAnsi="Garamond" w:cs="Arial"/>
          <w:sz w:val="22"/>
          <w:szCs w:val="22"/>
        </w:rPr>
        <w:t xml:space="preserve">" </w:t>
      </w:r>
      <w:r w:rsidR="002F646B" w:rsidRPr="0033740C">
        <w:rPr>
          <w:rFonts w:ascii="Garamond" w:hAnsi="Garamond" w:cs="Arial"/>
          <w:sz w:val="22"/>
          <w:szCs w:val="22"/>
        </w:rPr>
        <w:t>clarifies</w:t>
      </w:r>
      <w:r w:rsidRPr="0033740C">
        <w:rPr>
          <w:rFonts w:ascii="Garamond" w:hAnsi="Garamond" w:cs="Arial"/>
          <w:sz w:val="22"/>
          <w:szCs w:val="22"/>
        </w:rPr>
        <w:t xml:space="preserve"> the range of </w:t>
      </w:r>
      <w:r w:rsidR="002F646B" w:rsidRPr="0033740C">
        <w:rPr>
          <w:rFonts w:ascii="Garamond" w:hAnsi="Garamond" w:cs="Arial"/>
          <w:sz w:val="22"/>
          <w:szCs w:val="22"/>
        </w:rPr>
        <w:t xml:space="preserve">Owen’s </w:t>
      </w:r>
      <w:r w:rsidRPr="0033740C">
        <w:rPr>
          <w:rFonts w:ascii="Garamond" w:hAnsi="Garamond" w:cs="Arial"/>
          <w:sz w:val="22"/>
          <w:szCs w:val="22"/>
        </w:rPr>
        <w:t xml:space="preserve">erotic positioning, </w:t>
      </w:r>
      <w:r w:rsidR="002F646B" w:rsidRPr="0033740C">
        <w:rPr>
          <w:rFonts w:ascii="Garamond" w:hAnsi="Garamond" w:cs="Arial"/>
          <w:sz w:val="22"/>
          <w:szCs w:val="22"/>
        </w:rPr>
        <w:t>exposing</w:t>
      </w:r>
      <w:r w:rsidRPr="0033740C">
        <w:rPr>
          <w:rFonts w:ascii="Garamond" w:hAnsi="Garamond" w:cs="Arial"/>
          <w:sz w:val="22"/>
          <w:szCs w:val="22"/>
        </w:rPr>
        <w:t xml:space="preserve"> once again how modernist poetry positions erotic body to oppose theories of gender, here </w:t>
      </w:r>
      <w:r w:rsidR="002F646B" w:rsidRPr="0033740C">
        <w:rPr>
          <w:rFonts w:ascii="Garamond" w:hAnsi="Garamond" w:cs="Arial"/>
          <w:sz w:val="22"/>
          <w:szCs w:val="22"/>
        </w:rPr>
        <w:t>conflations of</w:t>
      </w:r>
      <w:r w:rsidRPr="0033740C">
        <w:rPr>
          <w:rFonts w:ascii="Garamond" w:hAnsi="Garamond" w:cs="Arial"/>
          <w:sz w:val="22"/>
          <w:szCs w:val="22"/>
        </w:rPr>
        <w:t xml:space="preserve"> masculinity </w:t>
      </w:r>
      <w:r w:rsidR="002F646B" w:rsidRPr="0033740C">
        <w:rPr>
          <w:rFonts w:ascii="Garamond" w:hAnsi="Garamond" w:cs="Arial"/>
          <w:sz w:val="22"/>
          <w:szCs w:val="22"/>
        </w:rPr>
        <w:t>with</w:t>
      </w:r>
      <w:r w:rsidRPr="0033740C">
        <w:rPr>
          <w:rFonts w:ascii="Garamond" w:hAnsi="Garamond" w:cs="Arial"/>
          <w:sz w:val="22"/>
          <w:szCs w:val="22"/>
        </w:rPr>
        <w:t xml:space="preserve"> patriotism. Owen </w:t>
      </w:r>
      <w:r w:rsidR="002F646B" w:rsidRPr="0033740C">
        <w:rPr>
          <w:rFonts w:ascii="Garamond" w:hAnsi="Garamond" w:cs="Arial"/>
          <w:sz w:val="22"/>
          <w:szCs w:val="22"/>
        </w:rPr>
        <w:t>realigns</w:t>
      </w:r>
      <w:r w:rsidRPr="0033740C">
        <w:rPr>
          <w:rFonts w:ascii="Garamond" w:hAnsi="Garamond" w:cs="Arial"/>
          <w:sz w:val="22"/>
          <w:szCs w:val="22"/>
        </w:rPr>
        <w:t xml:space="preserve"> gender </w:t>
      </w:r>
      <w:r w:rsidR="002F646B" w:rsidRPr="0033740C">
        <w:rPr>
          <w:rFonts w:ascii="Garamond" w:hAnsi="Garamond" w:cs="Arial"/>
          <w:sz w:val="22"/>
          <w:szCs w:val="22"/>
        </w:rPr>
        <w:t>by opposing</w:t>
      </w:r>
      <w:r w:rsidRPr="0033740C">
        <w:rPr>
          <w:rFonts w:ascii="Garamond" w:hAnsi="Garamond" w:cs="Arial"/>
          <w:sz w:val="22"/>
          <w:szCs w:val="22"/>
        </w:rPr>
        <w:t xml:space="preserve"> war and systemic institutions with the personalized erotic.  The sexual erotic expression takes precedence over a gendered one.  Owen uses sexual eroticism against institutional forces of conformity.</w:t>
      </w:r>
    </w:p>
    <w:p w14:paraId="392BC021" w14:textId="77777777" w:rsidR="0033740C" w:rsidRDefault="0033740C" w:rsidP="0033740C">
      <w:pPr>
        <w:widowControl w:val="0"/>
        <w:autoSpaceDE w:val="0"/>
        <w:autoSpaceDN w:val="0"/>
        <w:adjustRightInd w:val="0"/>
        <w:jc w:val="both"/>
        <w:rPr>
          <w:rFonts w:ascii="Garamond" w:hAnsi="Garamond"/>
          <w:sz w:val="22"/>
          <w:szCs w:val="22"/>
        </w:rPr>
      </w:pPr>
    </w:p>
    <w:p w14:paraId="682CDDE7" w14:textId="77777777" w:rsidR="00D53537" w:rsidRPr="0033740C" w:rsidRDefault="00D53537" w:rsidP="0033740C">
      <w:pPr>
        <w:widowControl w:val="0"/>
        <w:autoSpaceDE w:val="0"/>
        <w:autoSpaceDN w:val="0"/>
        <w:adjustRightInd w:val="0"/>
        <w:jc w:val="both"/>
        <w:rPr>
          <w:rFonts w:ascii="Garamond" w:hAnsi="Garamond"/>
          <w:sz w:val="22"/>
          <w:szCs w:val="22"/>
        </w:rPr>
      </w:pPr>
      <w:r w:rsidRPr="0033740C">
        <w:rPr>
          <w:rFonts w:ascii="Garamond" w:hAnsi="Garamond"/>
          <w:sz w:val="22"/>
          <w:szCs w:val="22"/>
        </w:rPr>
        <w:t xml:space="preserve">Stevie Smith also uses the metaphor of drowning to describe the exiled individual who does not fit.  In “Not Waving but Drowning,” </w:t>
      </w:r>
      <w:r w:rsidR="00045BE8" w:rsidRPr="0033740C">
        <w:rPr>
          <w:rFonts w:ascii="Garamond" w:hAnsi="Garamond"/>
          <w:sz w:val="22"/>
          <w:szCs w:val="22"/>
        </w:rPr>
        <w:t>she presents a</w:t>
      </w:r>
      <w:r w:rsidRPr="0033740C">
        <w:rPr>
          <w:rFonts w:ascii="Garamond" w:hAnsi="Garamond"/>
          <w:sz w:val="22"/>
          <w:szCs w:val="22"/>
        </w:rPr>
        <w:t xml:space="preserve"> “dead man” </w:t>
      </w:r>
      <w:r w:rsidR="00045BE8" w:rsidRPr="0033740C">
        <w:rPr>
          <w:rFonts w:ascii="Garamond" w:hAnsi="Garamond"/>
          <w:sz w:val="22"/>
          <w:szCs w:val="22"/>
        </w:rPr>
        <w:t xml:space="preserve">who </w:t>
      </w:r>
      <w:r w:rsidRPr="0033740C">
        <w:rPr>
          <w:rFonts w:ascii="Garamond" w:hAnsi="Garamond"/>
          <w:sz w:val="22"/>
          <w:szCs w:val="22"/>
        </w:rPr>
        <w:t>is both alive and dead, as he “lay moaning.”   The societal</w:t>
      </w:r>
      <w:r w:rsidR="00045BE8" w:rsidRPr="0033740C">
        <w:rPr>
          <w:rFonts w:ascii="Garamond" w:hAnsi="Garamond"/>
          <w:sz w:val="22"/>
          <w:szCs w:val="22"/>
        </w:rPr>
        <w:t xml:space="preserve"> figures of the poem misread the man</w:t>
      </w:r>
      <w:r w:rsidRPr="0033740C">
        <w:rPr>
          <w:rFonts w:ascii="Garamond" w:hAnsi="Garamond"/>
          <w:sz w:val="22"/>
          <w:szCs w:val="22"/>
        </w:rPr>
        <w:t xml:space="preserve">, as a “chap” who “always loved larking,” since they think he was out in the water “waving.”  The dead man, in agony, calls “no </w:t>
      </w:r>
      <w:proofErr w:type="spellStart"/>
      <w:r w:rsidRPr="0033740C">
        <w:rPr>
          <w:rFonts w:ascii="Garamond" w:hAnsi="Garamond"/>
          <w:sz w:val="22"/>
          <w:szCs w:val="22"/>
        </w:rPr>
        <w:t>no</w:t>
      </w:r>
      <w:proofErr w:type="spellEnd"/>
      <w:r w:rsidRPr="0033740C">
        <w:rPr>
          <w:rFonts w:ascii="Garamond" w:hAnsi="Garamond"/>
          <w:sz w:val="22"/>
          <w:szCs w:val="22"/>
        </w:rPr>
        <w:t xml:space="preserve"> </w:t>
      </w:r>
      <w:proofErr w:type="spellStart"/>
      <w:r w:rsidRPr="0033740C">
        <w:rPr>
          <w:rFonts w:ascii="Garamond" w:hAnsi="Garamond"/>
          <w:sz w:val="22"/>
          <w:szCs w:val="22"/>
        </w:rPr>
        <w:t>no</w:t>
      </w:r>
      <w:proofErr w:type="spellEnd"/>
      <w:r w:rsidRPr="0033740C">
        <w:rPr>
          <w:rFonts w:ascii="Garamond" w:hAnsi="Garamond"/>
          <w:sz w:val="22"/>
          <w:szCs w:val="22"/>
        </w:rPr>
        <w:t xml:space="preserve">,” repeating that he was “not waving but drowning.”  As in “The Love Song of J. Alfred </w:t>
      </w:r>
      <w:proofErr w:type="spellStart"/>
      <w:r w:rsidRPr="0033740C">
        <w:rPr>
          <w:rFonts w:ascii="Garamond" w:hAnsi="Garamond"/>
          <w:sz w:val="22"/>
          <w:szCs w:val="22"/>
        </w:rPr>
        <w:t>Prufrock</w:t>
      </w:r>
      <w:proofErr w:type="spellEnd"/>
      <w:r w:rsidRPr="0033740C">
        <w:rPr>
          <w:rFonts w:ascii="Garamond" w:hAnsi="Garamond"/>
          <w:sz w:val="22"/>
          <w:szCs w:val="22"/>
        </w:rPr>
        <w:t xml:space="preserve">,” “Not Waving but Drowning” </w:t>
      </w:r>
      <w:proofErr w:type="gramStart"/>
      <w:r w:rsidRPr="0033740C">
        <w:rPr>
          <w:rFonts w:ascii="Garamond" w:hAnsi="Garamond"/>
          <w:sz w:val="22"/>
          <w:szCs w:val="22"/>
        </w:rPr>
        <w:t>insists</w:t>
      </w:r>
      <w:proofErr w:type="gramEnd"/>
      <w:r w:rsidRPr="0033740C">
        <w:rPr>
          <w:rFonts w:ascii="Garamond" w:hAnsi="Garamond"/>
          <w:sz w:val="22"/>
          <w:szCs w:val="22"/>
        </w:rPr>
        <w:t xml:space="preserve"> on a divide between those in society who are able to conform and be in a group (“They”) and the separated individual who </w:t>
      </w:r>
      <w:r w:rsidR="00045BE8" w:rsidRPr="0033740C">
        <w:rPr>
          <w:rFonts w:ascii="Garamond" w:hAnsi="Garamond"/>
          <w:sz w:val="22"/>
          <w:szCs w:val="22"/>
        </w:rPr>
        <w:t>has not</w:t>
      </w:r>
      <w:r w:rsidRPr="0033740C">
        <w:rPr>
          <w:rFonts w:ascii="Garamond" w:hAnsi="Garamond"/>
          <w:sz w:val="22"/>
          <w:szCs w:val="22"/>
        </w:rPr>
        <w:t xml:space="preserve"> conform</w:t>
      </w:r>
      <w:r w:rsidR="00045BE8" w:rsidRPr="0033740C">
        <w:rPr>
          <w:rFonts w:ascii="Garamond" w:hAnsi="Garamond"/>
          <w:sz w:val="22"/>
          <w:szCs w:val="22"/>
        </w:rPr>
        <w:t>ed</w:t>
      </w:r>
      <w:r w:rsidRPr="0033740C">
        <w:rPr>
          <w:rFonts w:ascii="Garamond" w:hAnsi="Garamond"/>
          <w:sz w:val="22"/>
          <w:szCs w:val="22"/>
        </w:rPr>
        <w:t>.</w:t>
      </w:r>
      <w:r w:rsidR="00045BE8" w:rsidRPr="0033740C">
        <w:rPr>
          <w:rFonts w:ascii="Garamond" w:hAnsi="Garamond"/>
          <w:sz w:val="22"/>
          <w:szCs w:val="22"/>
        </w:rPr>
        <w:t xml:space="preserve">  As in “</w:t>
      </w:r>
      <w:proofErr w:type="spellStart"/>
      <w:r w:rsidR="00045BE8" w:rsidRPr="0033740C">
        <w:rPr>
          <w:rFonts w:ascii="Garamond" w:hAnsi="Garamond"/>
          <w:sz w:val="22"/>
          <w:szCs w:val="22"/>
        </w:rPr>
        <w:t>Prufrock</w:t>
      </w:r>
      <w:proofErr w:type="spellEnd"/>
      <w:r w:rsidRPr="0033740C">
        <w:rPr>
          <w:rFonts w:ascii="Garamond" w:hAnsi="Garamond"/>
          <w:sz w:val="22"/>
          <w:szCs w:val="22"/>
        </w:rPr>
        <w:t>”</w:t>
      </w:r>
      <w:r w:rsidR="00045BE8" w:rsidRPr="0033740C">
        <w:rPr>
          <w:rFonts w:ascii="Garamond" w:hAnsi="Garamond"/>
          <w:sz w:val="22"/>
          <w:szCs w:val="22"/>
        </w:rPr>
        <w:t xml:space="preserve"> and “Dulce </w:t>
      </w:r>
      <w:proofErr w:type="gramStart"/>
      <w:r w:rsidR="00045BE8" w:rsidRPr="0033740C">
        <w:rPr>
          <w:rFonts w:ascii="Garamond" w:hAnsi="Garamond"/>
          <w:sz w:val="22"/>
          <w:szCs w:val="22"/>
        </w:rPr>
        <w:t>Et</w:t>
      </w:r>
      <w:proofErr w:type="gramEnd"/>
      <w:r w:rsidR="00045BE8" w:rsidRPr="0033740C">
        <w:rPr>
          <w:rFonts w:ascii="Garamond" w:hAnsi="Garamond"/>
          <w:sz w:val="22"/>
          <w:szCs w:val="22"/>
        </w:rPr>
        <w:t xml:space="preserve"> Decorum Est,”</w:t>
      </w:r>
      <w:r w:rsidRPr="0033740C">
        <w:rPr>
          <w:rFonts w:ascii="Garamond" w:hAnsi="Garamond"/>
          <w:sz w:val="22"/>
          <w:szCs w:val="22"/>
        </w:rPr>
        <w:t xml:space="preserve"> the group is implicated, since the dead man “was much too far out all my life,” too different to be part of the group.  Eliot and Smith’s positioning of the victim reinforces a realization that the group kills.  Smith puts “They said” on one line alone, after their collective rushed misidentification of the death:  “It must have been too cold for him his heart gave way.” Without punctuation, the line suggests that the group want</w:t>
      </w:r>
      <w:r w:rsidR="00045BE8" w:rsidRPr="0033740C">
        <w:rPr>
          <w:rFonts w:ascii="Garamond" w:hAnsi="Garamond"/>
          <w:sz w:val="22"/>
          <w:szCs w:val="22"/>
        </w:rPr>
        <w:t>s</w:t>
      </w:r>
      <w:r w:rsidRPr="0033740C">
        <w:rPr>
          <w:rFonts w:ascii="Garamond" w:hAnsi="Garamond"/>
          <w:sz w:val="22"/>
          <w:szCs w:val="22"/>
        </w:rPr>
        <w:t xml:space="preserve">, quickly, to find a natural cause of death. The dead man revises the meaning of “cold” as a social one:  “no </w:t>
      </w:r>
      <w:proofErr w:type="spellStart"/>
      <w:proofErr w:type="gramStart"/>
      <w:r w:rsidRPr="0033740C">
        <w:rPr>
          <w:rFonts w:ascii="Garamond" w:hAnsi="Garamond"/>
          <w:sz w:val="22"/>
          <w:szCs w:val="22"/>
        </w:rPr>
        <w:t>no</w:t>
      </w:r>
      <w:proofErr w:type="spellEnd"/>
      <w:r w:rsidRPr="0033740C">
        <w:rPr>
          <w:rFonts w:ascii="Garamond" w:hAnsi="Garamond"/>
          <w:sz w:val="22"/>
          <w:szCs w:val="22"/>
        </w:rPr>
        <w:t xml:space="preserve"> </w:t>
      </w:r>
      <w:proofErr w:type="spellStart"/>
      <w:r w:rsidRPr="0033740C">
        <w:rPr>
          <w:rFonts w:ascii="Garamond" w:hAnsi="Garamond"/>
          <w:sz w:val="22"/>
          <w:szCs w:val="22"/>
        </w:rPr>
        <w:t>no</w:t>
      </w:r>
      <w:proofErr w:type="spellEnd"/>
      <w:proofErr w:type="gramEnd"/>
      <w:r w:rsidRPr="0033740C">
        <w:rPr>
          <w:rFonts w:ascii="Garamond" w:hAnsi="Garamond"/>
          <w:sz w:val="22"/>
          <w:szCs w:val="22"/>
        </w:rPr>
        <w:t>, it was too cold always.”  The natural death of “gave way” shifts blame from a society, even though it was what created “cold always.”  That rhyme of “gave way” and “cold always” gives further poignancy to the man’s exile, since the meaning is so easily substituted, and, without the dead man’s voice, the truth would never be known.  The multiplicity of doubled readings, using the same words but shifting causes and effects, reflects the “</w:t>
      </w:r>
      <w:proofErr w:type="spellStart"/>
      <w:r w:rsidRPr="0033740C">
        <w:rPr>
          <w:rFonts w:ascii="Garamond" w:hAnsi="Garamond"/>
          <w:sz w:val="22"/>
          <w:szCs w:val="22"/>
        </w:rPr>
        <w:t>doubleness</w:t>
      </w:r>
      <w:proofErr w:type="spellEnd"/>
      <w:r w:rsidRPr="0033740C">
        <w:rPr>
          <w:rFonts w:ascii="Garamond" w:hAnsi="Garamond"/>
          <w:sz w:val="22"/>
          <w:szCs w:val="22"/>
        </w:rPr>
        <w:t xml:space="preserve">” that Jane Dowson notes in women’s poetry of this period, </w:t>
      </w:r>
      <w:r w:rsidR="00045BE8" w:rsidRPr="0033740C">
        <w:rPr>
          <w:rFonts w:ascii="Garamond" w:hAnsi="Garamond"/>
          <w:sz w:val="22"/>
          <w:szCs w:val="22"/>
        </w:rPr>
        <w:t xml:space="preserve">when she suggests that the “modernist concept of the ‘persona’” was “appropriated by some women to try out different masculine and feminine identities” (34).  Smith’s poems (as does her nickname Stevie) continuously play with gender identities (as in her poem “Childe </w:t>
      </w:r>
      <w:proofErr w:type="spellStart"/>
      <w:r w:rsidR="00045BE8" w:rsidRPr="0033740C">
        <w:rPr>
          <w:rFonts w:ascii="Garamond" w:hAnsi="Garamond"/>
          <w:sz w:val="22"/>
          <w:szCs w:val="22"/>
        </w:rPr>
        <w:t>Rolandine</w:t>
      </w:r>
      <w:proofErr w:type="spellEnd"/>
      <w:r w:rsidR="00045BE8" w:rsidRPr="0033740C">
        <w:rPr>
          <w:rFonts w:ascii="Garamond" w:hAnsi="Garamond"/>
          <w:sz w:val="22"/>
          <w:szCs w:val="22"/>
        </w:rPr>
        <w:t>” and the substitution of the female for the Victorian male Childe Roland).  In “Not Waving but Drowning,” the differentiation and collapse of the persona “I” of the poem into the framing “he,” the dead man also multiplies the gender positions.</w:t>
      </w:r>
    </w:p>
    <w:p w14:paraId="5E7674D3" w14:textId="77777777" w:rsidR="0033740C" w:rsidRDefault="0033740C" w:rsidP="0033740C">
      <w:pPr>
        <w:widowControl w:val="0"/>
        <w:autoSpaceDE w:val="0"/>
        <w:autoSpaceDN w:val="0"/>
        <w:adjustRightInd w:val="0"/>
        <w:jc w:val="both"/>
        <w:rPr>
          <w:rFonts w:ascii="Garamond" w:hAnsi="Garamond"/>
          <w:sz w:val="22"/>
          <w:szCs w:val="22"/>
        </w:rPr>
      </w:pPr>
    </w:p>
    <w:p w14:paraId="1C49D24B" w14:textId="77777777" w:rsidR="00D53537" w:rsidRPr="0033740C" w:rsidRDefault="00D53537" w:rsidP="0033740C">
      <w:pPr>
        <w:widowControl w:val="0"/>
        <w:autoSpaceDE w:val="0"/>
        <w:autoSpaceDN w:val="0"/>
        <w:adjustRightInd w:val="0"/>
        <w:jc w:val="both"/>
        <w:rPr>
          <w:rFonts w:ascii="Garamond" w:hAnsi="Garamond"/>
          <w:sz w:val="22"/>
          <w:szCs w:val="22"/>
        </w:rPr>
      </w:pPr>
      <w:r w:rsidRPr="0033740C">
        <w:rPr>
          <w:rFonts w:ascii="Garamond" w:hAnsi="Garamond"/>
          <w:sz w:val="22"/>
          <w:szCs w:val="22"/>
        </w:rPr>
        <w:t>Eliot</w:t>
      </w:r>
      <w:r w:rsidR="00045BE8" w:rsidRPr="0033740C">
        <w:rPr>
          <w:rFonts w:ascii="Garamond" w:hAnsi="Garamond"/>
          <w:sz w:val="22"/>
          <w:szCs w:val="22"/>
        </w:rPr>
        <w:t>, Owen,</w:t>
      </w:r>
      <w:r w:rsidRPr="0033740C">
        <w:rPr>
          <w:rFonts w:ascii="Garamond" w:hAnsi="Garamond"/>
          <w:sz w:val="22"/>
          <w:szCs w:val="22"/>
        </w:rPr>
        <w:t xml:space="preserve"> and Smith deliberately shifted an imposed relationship between individual and collective model by emphasizing individuality</w:t>
      </w:r>
      <w:r w:rsidR="00045BE8" w:rsidRPr="0033740C">
        <w:rPr>
          <w:rFonts w:ascii="Garamond" w:hAnsi="Garamond"/>
          <w:sz w:val="22"/>
          <w:szCs w:val="22"/>
        </w:rPr>
        <w:t xml:space="preserve"> and the death of the individual. </w:t>
      </w:r>
      <w:r w:rsidRPr="0033740C">
        <w:rPr>
          <w:rFonts w:ascii="Garamond" w:hAnsi="Garamond"/>
          <w:sz w:val="22"/>
          <w:szCs w:val="22"/>
        </w:rPr>
        <w:t xml:space="preserve">The individual feels the oppression of the collective, both in society and discourse.  That emphasis on individuality and death repudiates established social systems based on naturalized </w:t>
      </w:r>
      <w:r w:rsidR="00045BE8" w:rsidRPr="0033740C">
        <w:rPr>
          <w:rFonts w:ascii="Garamond" w:hAnsi="Garamond"/>
          <w:sz w:val="22"/>
          <w:szCs w:val="22"/>
        </w:rPr>
        <w:t>genders</w:t>
      </w:r>
      <w:r w:rsidRPr="0033740C">
        <w:rPr>
          <w:rFonts w:ascii="Garamond" w:hAnsi="Garamond"/>
          <w:sz w:val="22"/>
          <w:szCs w:val="22"/>
        </w:rPr>
        <w:t xml:space="preserve">.  </w:t>
      </w:r>
    </w:p>
    <w:p w14:paraId="571545E3" w14:textId="77777777" w:rsidR="00D53537" w:rsidRPr="0033740C" w:rsidRDefault="00D53537" w:rsidP="0033740C">
      <w:pPr>
        <w:widowControl w:val="0"/>
        <w:autoSpaceDE w:val="0"/>
        <w:autoSpaceDN w:val="0"/>
        <w:adjustRightInd w:val="0"/>
        <w:ind w:firstLine="720"/>
        <w:jc w:val="both"/>
        <w:rPr>
          <w:rFonts w:ascii="Garamond" w:hAnsi="Garamond"/>
          <w:sz w:val="22"/>
          <w:szCs w:val="22"/>
        </w:rPr>
      </w:pPr>
    </w:p>
    <w:p w14:paraId="6626E99B" w14:textId="77777777" w:rsidR="00D53537" w:rsidRPr="0033740C" w:rsidRDefault="00D53537" w:rsidP="0033740C">
      <w:pPr>
        <w:widowControl w:val="0"/>
        <w:autoSpaceDE w:val="0"/>
        <w:autoSpaceDN w:val="0"/>
        <w:adjustRightInd w:val="0"/>
        <w:ind w:firstLine="630"/>
        <w:jc w:val="both"/>
        <w:rPr>
          <w:rFonts w:ascii="Garamond" w:hAnsi="Garamond" w:cs="Arial"/>
          <w:sz w:val="22"/>
          <w:szCs w:val="22"/>
        </w:rPr>
      </w:pPr>
      <w:r w:rsidRPr="0033740C">
        <w:rPr>
          <w:rFonts w:ascii="Garamond" w:hAnsi="Garamond"/>
          <w:sz w:val="22"/>
          <w:szCs w:val="22"/>
        </w:rPr>
        <w:lastRenderedPageBreak/>
        <w:t>3.  Collective and Individual Myths</w:t>
      </w:r>
    </w:p>
    <w:p w14:paraId="016C9D65" w14:textId="77777777" w:rsidR="0033740C" w:rsidRDefault="0033740C" w:rsidP="0033740C">
      <w:pPr>
        <w:jc w:val="both"/>
        <w:rPr>
          <w:rFonts w:ascii="Garamond" w:hAnsi="Garamond" w:cs="Arial"/>
          <w:sz w:val="22"/>
          <w:szCs w:val="22"/>
        </w:rPr>
      </w:pPr>
    </w:p>
    <w:p w14:paraId="7DDCDED5" w14:textId="77777777" w:rsidR="00D53537" w:rsidRPr="0033740C" w:rsidRDefault="00D53537" w:rsidP="0033740C">
      <w:pPr>
        <w:jc w:val="both"/>
        <w:rPr>
          <w:rFonts w:ascii="Garamond" w:hAnsi="Garamond"/>
          <w:sz w:val="22"/>
          <w:szCs w:val="22"/>
        </w:rPr>
      </w:pPr>
      <w:r w:rsidRPr="0033740C">
        <w:rPr>
          <w:rFonts w:ascii="Garamond" w:hAnsi="Garamond" w:cs="Arial"/>
          <w:sz w:val="22"/>
          <w:szCs w:val="22"/>
        </w:rPr>
        <w:t xml:space="preserve">In </w:t>
      </w:r>
      <w:r w:rsidRPr="0033740C">
        <w:rPr>
          <w:rFonts w:ascii="Garamond" w:hAnsi="Garamond" w:cs="Arial"/>
          <w:i/>
          <w:sz w:val="22"/>
          <w:szCs w:val="22"/>
        </w:rPr>
        <w:t>The Waste Land</w:t>
      </w:r>
      <w:r w:rsidRPr="0033740C">
        <w:rPr>
          <w:rFonts w:ascii="Garamond" w:hAnsi="Garamond" w:cs="Arial"/>
          <w:sz w:val="22"/>
          <w:szCs w:val="22"/>
        </w:rPr>
        <w:t xml:space="preserve">, </w:t>
      </w:r>
      <w:r w:rsidRPr="0033740C">
        <w:rPr>
          <w:rFonts w:ascii="Garamond" w:hAnsi="Garamond"/>
          <w:sz w:val="22"/>
          <w:szCs w:val="22"/>
        </w:rPr>
        <w:t xml:space="preserve">Eliot also undermines </w:t>
      </w:r>
      <w:r w:rsidRPr="0033740C">
        <w:rPr>
          <w:rFonts w:ascii="Garamond" w:hAnsi="Garamond" w:cs="Arial"/>
          <w:sz w:val="22"/>
          <w:szCs w:val="22"/>
        </w:rPr>
        <w:t>expected notions of western masculinity and femininity by referring to male mythological figures.  </w:t>
      </w:r>
      <w:r w:rsidRPr="0033740C">
        <w:rPr>
          <w:rFonts w:ascii="Garamond" w:hAnsi="Garamond"/>
          <w:sz w:val="22"/>
          <w:szCs w:val="22"/>
        </w:rPr>
        <w:t xml:space="preserve">Eliot revives the impotent Fisher King from the literary King Arthur legends, who cannot </w:t>
      </w:r>
      <w:r w:rsidR="00002E5B" w:rsidRPr="0033740C">
        <w:rPr>
          <w:rFonts w:ascii="Garamond" w:hAnsi="Garamond"/>
          <w:sz w:val="22"/>
          <w:szCs w:val="22"/>
        </w:rPr>
        <w:t>restore</w:t>
      </w:r>
      <w:r w:rsidRPr="0033740C">
        <w:rPr>
          <w:rFonts w:ascii="Garamond" w:hAnsi="Garamond"/>
          <w:sz w:val="22"/>
          <w:szCs w:val="22"/>
        </w:rPr>
        <w:t xml:space="preserve"> the land</w:t>
      </w:r>
      <w:r w:rsidR="00002E5B" w:rsidRPr="0033740C">
        <w:rPr>
          <w:rFonts w:ascii="Garamond" w:hAnsi="Garamond"/>
          <w:sz w:val="22"/>
          <w:szCs w:val="22"/>
        </w:rPr>
        <w:t xml:space="preserve">.  </w:t>
      </w:r>
      <w:r w:rsidRPr="0033740C">
        <w:rPr>
          <w:rFonts w:ascii="Garamond" w:hAnsi="Garamond" w:cs="Arial"/>
          <w:sz w:val="22"/>
          <w:szCs w:val="22"/>
        </w:rPr>
        <w:t xml:space="preserve">Philomela, raped by </w:t>
      </w:r>
      <w:proofErr w:type="spellStart"/>
      <w:r w:rsidRPr="0033740C">
        <w:rPr>
          <w:rFonts w:ascii="Garamond" w:hAnsi="Garamond" w:cs="Arial"/>
          <w:sz w:val="22"/>
          <w:szCs w:val="22"/>
        </w:rPr>
        <w:t>Tereus</w:t>
      </w:r>
      <w:proofErr w:type="spellEnd"/>
      <w:r w:rsidRPr="0033740C">
        <w:rPr>
          <w:rFonts w:ascii="Garamond" w:hAnsi="Garamond" w:cs="Arial"/>
          <w:sz w:val="22"/>
          <w:szCs w:val="22"/>
        </w:rPr>
        <w:t xml:space="preserve">, tongue cut out, is turned into a nightingale.  </w:t>
      </w:r>
      <w:proofErr w:type="spellStart"/>
      <w:r w:rsidRPr="0033740C">
        <w:rPr>
          <w:rFonts w:ascii="Garamond" w:hAnsi="Garamond" w:cs="Arial"/>
          <w:sz w:val="22"/>
          <w:szCs w:val="22"/>
        </w:rPr>
        <w:t>Tiresius</w:t>
      </w:r>
      <w:proofErr w:type="spellEnd"/>
      <w:r w:rsidRPr="0033740C">
        <w:rPr>
          <w:rFonts w:ascii="Garamond" w:hAnsi="Garamond" w:cs="Arial"/>
          <w:sz w:val="22"/>
          <w:szCs w:val="22"/>
        </w:rPr>
        <w:t xml:space="preserve"> appears, both male and female in his body.   Eliot's self-conscious use of these myths creates a</w:t>
      </w:r>
      <w:r w:rsidRPr="0033740C">
        <w:rPr>
          <w:rFonts w:ascii="Garamond" w:hAnsi="Garamond" w:cs="Arial"/>
          <w:i/>
          <w:sz w:val="22"/>
          <w:szCs w:val="22"/>
        </w:rPr>
        <w:t xml:space="preserve"> </w:t>
      </w:r>
      <w:r w:rsidRPr="0033740C">
        <w:rPr>
          <w:rFonts w:ascii="Garamond" w:hAnsi="Garamond" w:cs="Arial"/>
          <w:sz w:val="22"/>
          <w:szCs w:val="22"/>
        </w:rPr>
        <w:t xml:space="preserve">modernist signature through an iteration of myth, with, then, a new inscription of that myth.  Eliot </w:t>
      </w:r>
      <w:r w:rsidRPr="0033740C">
        <w:rPr>
          <w:rFonts w:ascii="Garamond" w:hAnsi="Garamond"/>
          <w:sz w:val="22"/>
          <w:szCs w:val="22"/>
        </w:rPr>
        <w:t xml:space="preserve">inserts mythological figures whose sexuality is already known, then </w:t>
      </w:r>
      <w:proofErr w:type="spellStart"/>
      <w:r w:rsidRPr="0033740C">
        <w:rPr>
          <w:rFonts w:ascii="Garamond" w:hAnsi="Garamond"/>
          <w:sz w:val="22"/>
          <w:szCs w:val="22"/>
        </w:rPr>
        <w:t>reinscribes</w:t>
      </w:r>
      <w:proofErr w:type="spellEnd"/>
      <w:r w:rsidRPr="0033740C">
        <w:rPr>
          <w:rFonts w:ascii="Garamond" w:hAnsi="Garamond"/>
          <w:sz w:val="22"/>
          <w:szCs w:val="22"/>
        </w:rPr>
        <w:t xml:space="preserve"> that cultural sexuality and gender through the new context of his urban modern poem.  </w:t>
      </w:r>
      <w:proofErr w:type="spellStart"/>
      <w:r w:rsidRPr="0033740C">
        <w:rPr>
          <w:rFonts w:ascii="Garamond" w:hAnsi="Garamond"/>
          <w:sz w:val="22"/>
          <w:szCs w:val="22"/>
        </w:rPr>
        <w:t>Tiresius</w:t>
      </w:r>
      <w:proofErr w:type="spellEnd"/>
      <w:r w:rsidRPr="0033740C">
        <w:rPr>
          <w:rFonts w:ascii="Garamond" w:hAnsi="Garamond"/>
          <w:sz w:val="22"/>
          <w:szCs w:val="22"/>
        </w:rPr>
        <w:t xml:space="preserve"> looks on at the modern clerk and typist</w:t>
      </w:r>
      <w:r w:rsidR="00002E5B" w:rsidRPr="0033740C">
        <w:rPr>
          <w:rFonts w:ascii="Garamond" w:hAnsi="Garamond"/>
          <w:sz w:val="22"/>
          <w:szCs w:val="22"/>
        </w:rPr>
        <w:t xml:space="preserve">, apathetic figures who lose their individuality in their </w:t>
      </w:r>
      <w:proofErr w:type="spellStart"/>
      <w:r w:rsidR="00002E5B" w:rsidRPr="0033740C">
        <w:rPr>
          <w:rFonts w:ascii="Garamond" w:hAnsi="Garamond"/>
          <w:sz w:val="22"/>
          <w:szCs w:val="22"/>
        </w:rPr>
        <w:t>adherance</w:t>
      </w:r>
      <w:proofErr w:type="spellEnd"/>
      <w:r w:rsidR="00002E5B" w:rsidRPr="0033740C">
        <w:rPr>
          <w:rFonts w:ascii="Garamond" w:hAnsi="Garamond"/>
          <w:sz w:val="22"/>
          <w:szCs w:val="22"/>
        </w:rPr>
        <w:t xml:space="preserve"> to the expected sex/gender systems of heterosexual patriarchy.  Their indifference replaces</w:t>
      </w:r>
      <w:r w:rsidRPr="0033740C">
        <w:rPr>
          <w:rFonts w:ascii="Garamond" w:hAnsi="Garamond"/>
          <w:sz w:val="22"/>
          <w:szCs w:val="22"/>
        </w:rPr>
        <w:t xml:space="preserve"> Zeus and Hera’s mythic struggles over sexuality that made Tiresias both male and female in the first place. Philomela’s rape is relegated</w:t>
      </w:r>
      <w:r w:rsidR="00002E5B" w:rsidRPr="0033740C">
        <w:rPr>
          <w:rFonts w:ascii="Garamond" w:hAnsi="Garamond"/>
          <w:sz w:val="22"/>
          <w:szCs w:val="22"/>
        </w:rPr>
        <w:t xml:space="preserve"> to a picture (or a tapestry) “a</w:t>
      </w:r>
      <w:r w:rsidRPr="0033740C">
        <w:rPr>
          <w:rFonts w:ascii="Garamond" w:hAnsi="Garamond"/>
          <w:sz w:val="22"/>
          <w:szCs w:val="22"/>
        </w:rPr>
        <w:t xml:space="preserve">bove the antique mantel,” a detail of self-referential irony </w:t>
      </w:r>
      <w:r w:rsidR="00002E5B" w:rsidRPr="0033740C">
        <w:rPr>
          <w:rFonts w:ascii="Garamond" w:hAnsi="Garamond"/>
          <w:sz w:val="22"/>
          <w:szCs w:val="22"/>
        </w:rPr>
        <w:t>recalling</w:t>
      </w:r>
      <w:r w:rsidRPr="0033740C">
        <w:rPr>
          <w:rFonts w:ascii="Garamond" w:hAnsi="Garamond"/>
          <w:sz w:val="22"/>
          <w:szCs w:val="22"/>
        </w:rPr>
        <w:t xml:space="preserve"> Philomela</w:t>
      </w:r>
      <w:r w:rsidR="00002E5B" w:rsidRPr="0033740C">
        <w:rPr>
          <w:rFonts w:ascii="Garamond" w:hAnsi="Garamond"/>
          <w:sz w:val="22"/>
          <w:szCs w:val="22"/>
        </w:rPr>
        <w:t>’s weaving of</w:t>
      </w:r>
      <w:r w:rsidRPr="0033740C">
        <w:rPr>
          <w:rFonts w:ascii="Garamond" w:hAnsi="Garamond"/>
          <w:sz w:val="22"/>
          <w:szCs w:val="22"/>
        </w:rPr>
        <w:t xml:space="preserve"> a tapestry depicting her rape in order to communicate with her sister </w:t>
      </w:r>
      <w:proofErr w:type="spellStart"/>
      <w:r w:rsidRPr="0033740C">
        <w:rPr>
          <w:rFonts w:ascii="Garamond" w:hAnsi="Garamond"/>
          <w:sz w:val="22"/>
          <w:szCs w:val="22"/>
        </w:rPr>
        <w:t>Procne</w:t>
      </w:r>
      <w:proofErr w:type="spellEnd"/>
      <w:r w:rsidRPr="0033740C">
        <w:rPr>
          <w:rFonts w:ascii="Garamond" w:hAnsi="Garamond"/>
          <w:sz w:val="22"/>
          <w:szCs w:val="22"/>
        </w:rPr>
        <w:t>.  The Fisher King turns to western canonical texts</w:t>
      </w:r>
      <w:r w:rsidR="00A7440F" w:rsidRPr="0033740C">
        <w:rPr>
          <w:rFonts w:ascii="Garamond" w:hAnsi="Garamond"/>
          <w:sz w:val="22"/>
          <w:szCs w:val="22"/>
        </w:rPr>
        <w:t xml:space="preserve">—“fragments” of past literary texts, which “I have shored against my ruins,” both </w:t>
      </w:r>
      <w:r w:rsidRPr="0033740C">
        <w:rPr>
          <w:rFonts w:ascii="Garamond" w:hAnsi="Garamond"/>
          <w:sz w:val="22"/>
          <w:szCs w:val="22"/>
        </w:rPr>
        <w:t xml:space="preserve">insinuating that poetry can hold off the waste of his sexual state, </w:t>
      </w:r>
      <w:r w:rsidR="00A7440F" w:rsidRPr="0033740C">
        <w:rPr>
          <w:rFonts w:ascii="Garamond" w:hAnsi="Garamond"/>
          <w:sz w:val="22"/>
          <w:szCs w:val="22"/>
        </w:rPr>
        <w:t xml:space="preserve">and </w:t>
      </w:r>
      <w:r w:rsidRPr="0033740C">
        <w:rPr>
          <w:rFonts w:ascii="Garamond" w:hAnsi="Garamond"/>
          <w:sz w:val="22"/>
          <w:szCs w:val="22"/>
        </w:rPr>
        <w:t xml:space="preserve">simultaneously implicating these classic fundamental literary texts with the break-down of virile masculinity.  </w:t>
      </w:r>
    </w:p>
    <w:p w14:paraId="3EDEDDE5" w14:textId="77777777" w:rsidR="0033740C" w:rsidRDefault="0033740C" w:rsidP="0033740C">
      <w:pPr>
        <w:pStyle w:val="BodyTextIndent"/>
        <w:spacing w:after="0"/>
        <w:ind w:firstLine="0"/>
        <w:jc w:val="both"/>
        <w:rPr>
          <w:rFonts w:ascii="Garamond" w:hAnsi="Garamond"/>
          <w:sz w:val="22"/>
          <w:szCs w:val="22"/>
        </w:rPr>
      </w:pPr>
    </w:p>
    <w:p w14:paraId="1D5D976E" w14:textId="77777777" w:rsidR="00E37B40" w:rsidRPr="0033740C" w:rsidRDefault="00D53537" w:rsidP="0033740C">
      <w:pPr>
        <w:pStyle w:val="BodyTextIndent"/>
        <w:spacing w:after="0"/>
        <w:ind w:firstLine="0"/>
        <w:jc w:val="both"/>
        <w:rPr>
          <w:rFonts w:ascii="Garamond" w:hAnsi="Garamond"/>
          <w:sz w:val="22"/>
          <w:szCs w:val="22"/>
        </w:rPr>
      </w:pPr>
      <w:proofErr w:type="gramStart"/>
      <w:r w:rsidRPr="0033740C">
        <w:rPr>
          <w:rFonts w:ascii="Garamond" w:hAnsi="Garamond"/>
          <w:sz w:val="22"/>
          <w:szCs w:val="22"/>
        </w:rPr>
        <w:t xml:space="preserve">H.D. also instantiates this modernist signature of </w:t>
      </w:r>
      <w:proofErr w:type="spellStart"/>
      <w:r w:rsidRPr="0033740C">
        <w:rPr>
          <w:rFonts w:ascii="Garamond" w:hAnsi="Garamond"/>
          <w:sz w:val="22"/>
          <w:szCs w:val="22"/>
        </w:rPr>
        <w:t>reinscribing</w:t>
      </w:r>
      <w:proofErr w:type="spellEnd"/>
      <w:r w:rsidRPr="0033740C">
        <w:rPr>
          <w:rFonts w:ascii="Garamond" w:hAnsi="Garamond"/>
          <w:sz w:val="22"/>
          <w:szCs w:val="22"/>
        </w:rPr>
        <w:t xml:space="preserve"> myth.</w:t>
      </w:r>
      <w:proofErr w:type="gramEnd"/>
      <w:r w:rsidRPr="0033740C">
        <w:rPr>
          <w:rFonts w:ascii="Garamond" w:hAnsi="Garamond"/>
          <w:sz w:val="22"/>
          <w:szCs w:val="22"/>
        </w:rPr>
        <w:t xml:space="preserve">  She takes Greek mythic figures as many of her subjects in her 1924 collection </w:t>
      </w:r>
      <w:proofErr w:type="spellStart"/>
      <w:r w:rsidRPr="0033740C">
        <w:rPr>
          <w:rFonts w:ascii="Garamond" w:hAnsi="Garamond"/>
          <w:i/>
          <w:sz w:val="22"/>
          <w:szCs w:val="22"/>
        </w:rPr>
        <w:t>Heliodora</w:t>
      </w:r>
      <w:proofErr w:type="spellEnd"/>
      <w:r w:rsidRPr="0033740C">
        <w:rPr>
          <w:rFonts w:ascii="Garamond" w:hAnsi="Garamond"/>
          <w:i/>
          <w:sz w:val="22"/>
          <w:szCs w:val="22"/>
        </w:rPr>
        <w:t xml:space="preserve">, </w:t>
      </w:r>
      <w:r w:rsidRPr="0033740C">
        <w:rPr>
          <w:rFonts w:ascii="Garamond" w:hAnsi="Garamond"/>
          <w:sz w:val="22"/>
          <w:szCs w:val="22"/>
        </w:rPr>
        <w:t>figures such as Hermes, Thetis, Penelope (in “At Ithaca”), and Helen. The myth</w:t>
      </w:r>
      <w:r w:rsidR="00E37B40" w:rsidRPr="0033740C">
        <w:rPr>
          <w:rFonts w:ascii="Garamond" w:hAnsi="Garamond"/>
          <w:sz w:val="22"/>
          <w:szCs w:val="22"/>
        </w:rPr>
        <w:t xml:space="preserve">s are rigid in their gendering, but H.D. rewrites them through the “I” voice of these culturally entrenched figures.  </w:t>
      </w:r>
      <w:r w:rsidRPr="0033740C">
        <w:rPr>
          <w:rFonts w:ascii="Garamond" w:hAnsi="Garamond"/>
          <w:sz w:val="22"/>
          <w:szCs w:val="22"/>
        </w:rPr>
        <w:t>“Thetis” is in the voice of the nymph who wants a son</w:t>
      </w:r>
      <w:r w:rsidR="00E37B40" w:rsidRPr="0033740C">
        <w:rPr>
          <w:rFonts w:ascii="Garamond" w:hAnsi="Garamond"/>
          <w:sz w:val="22"/>
          <w:szCs w:val="22"/>
        </w:rPr>
        <w:t>, with the poem insisting</w:t>
      </w:r>
      <w:r w:rsidRPr="0033740C">
        <w:rPr>
          <w:rFonts w:ascii="Garamond" w:hAnsi="Garamond"/>
          <w:sz w:val="22"/>
          <w:szCs w:val="22"/>
        </w:rPr>
        <w:t xml:space="preserve"> on the individual emotion when it presents the loss of Achilles.   Penelope, </w:t>
      </w:r>
      <w:r w:rsidR="00E37B40" w:rsidRPr="0033740C">
        <w:rPr>
          <w:rFonts w:ascii="Garamond" w:hAnsi="Garamond"/>
          <w:sz w:val="22"/>
          <w:szCs w:val="22"/>
        </w:rPr>
        <w:t>instead of yearning for Ulysses,</w:t>
      </w:r>
      <w:r w:rsidRPr="0033740C">
        <w:rPr>
          <w:rFonts w:ascii="Garamond" w:hAnsi="Garamond"/>
          <w:sz w:val="22"/>
          <w:szCs w:val="22"/>
        </w:rPr>
        <w:t xml:space="preserve"> desires her suitors.  In other words, the individual is </w:t>
      </w:r>
      <w:r w:rsidR="00E37B40" w:rsidRPr="0033740C">
        <w:rPr>
          <w:rFonts w:ascii="Garamond" w:hAnsi="Garamond"/>
          <w:sz w:val="22"/>
          <w:szCs w:val="22"/>
        </w:rPr>
        <w:t>returned from an historical account, in the poems defining</w:t>
      </w:r>
      <w:r w:rsidRPr="0033740C">
        <w:rPr>
          <w:rFonts w:ascii="Garamond" w:hAnsi="Garamond"/>
          <w:sz w:val="22"/>
          <w:szCs w:val="22"/>
        </w:rPr>
        <w:t xml:space="preserve"> her own sexuality in her own autobiographical voice. </w:t>
      </w:r>
    </w:p>
    <w:p w14:paraId="06F3687F" w14:textId="77777777" w:rsidR="0033740C" w:rsidRDefault="0033740C" w:rsidP="0033740C">
      <w:pPr>
        <w:pStyle w:val="BodyTextIndent"/>
        <w:spacing w:after="0"/>
        <w:ind w:firstLine="0"/>
        <w:jc w:val="both"/>
        <w:rPr>
          <w:rFonts w:ascii="Garamond" w:hAnsi="Garamond"/>
          <w:sz w:val="22"/>
          <w:szCs w:val="22"/>
        </w:rPr>
      </w:pPr>
    </w:p>
    <w:p w14:paraId="2A8708CA" w14:textId="26E2F14F" w:rsidR="00D53537" w:rsidRPr="0033740C" w:rsidRDefault="00D53537" w:rsidP="0033740C">
      <w:pPr>
        <w:pStyle w:val="BodyTextIndent"/>
        <w:spacing w:after="0"/>
        <w:ind w:firstLine="0"/>
        <w:jc w:val="both"/>
        <w:rPr>
          <w:rFonts w:ascii="Garamond" w:hAnsi="Garamond"/>
          <w:sz w:val="22"/>
          <w:szCs w:val="22"/>
        </w:rPr>
      </w:pPr>
      <w:r w:rsidRPr="0033740C">
        <w:rPr>
          <w:rFonts w:ascii="Garamond" w:hAnsi="Garamond"/>
          <w:sz w:val="22"/>
          <w:szCs w:val="22"/>
        </w:rPr>
        <w:t xml:space="preserve">In contrast, “Helen,” </w:t>
      </w:r>
      <w:r w:rsidR="00E37B40" w:rsidRPr="0033740C">
        <w:rPr>
          <w:rFonts w:ascii="Garamond" w:hAnsi="Garamond"/>
          <w:sz w:val="22"/>
          <w:szCs w:val="22"/>
        </w:rPr>
        <w:t xml:space="preserve">(in the same volume) </w:t>
      </w:r>
      <w:r w:rsidRPr="0033740C">
        <w:rPr>
          <w:rFonts w:ascii="Garamond" w:hAnsi="Garamond"/>
          <w:sz w:val="22"/>
          <w:szCs w:val="22"/>
        </w:rPr>
        <w:t>is in third-person, who “All Greece hates” while she live</w:t>
      </w:r>
      <w:r w:rsidR="007E1DF4">
        <w:rPr>
          <w:rFonts w:ascii="Garamond" w:hAnsi="Garamond"/>
          <w:sz w:val="22"/>
          <w:szCs w:val="22"/>
        </w:rPr>
        <w:t>s “could love indeed the maid</w:t>
      </w:r>
      <w:proofErr w:type="gramStart"/>
      <w:r w:rsidR="007E1DF4">
        <w:rPr>
          <w:rFonts w:ascii="Garamond" w:hAnsi="Garamond"/>
          <w:sz w:val="22"/>
          <w:szCs w:val="22"/>
        </w:rPr>
        <w:t>,/</w:t>
      </w:r>
      <w:proofErr w:type="gramEnd"/>
      <w:r w:rsidRPr="0033740C">
        <w:rPr>
          <w:rFonts w:ascii="Garamond" w:hAnsi="Garamond"/>
          <w:sz w:val="22"/>
          <w:szCs w:val="22"/>
        </w:rPr>
        <w:t>only if she were laid,/ white ash amid funereal cypresses” (24).  Unlike Thetis and Penelope, who present their own sexualities, for Helen, the system is still defining the indiv</w:t>
      </w:r>
      <w:r w:rsidR="00E37B40" w:rsidRPr="0033740C">
        <w:rPr>
          <w:rFonts w:ascii="Garamond" w:hAnsi="Garamond"/>
          <w:sz w:val="22"/>
          <w:szCs w:val="22"/>
        </w:rPr>
        <w:t>idual Helen and her sexuality through gendered conscription.  A</w:t>
      </w:r>
      <w:r w:rsidRPr="0033740C">
        <w:rPr>
          <w:rFonts w:ascii="Garamond" w:hAnsi="Garamond"/>
          <w:sz w:val="22"/>
          <w:szCs w:val="22"/>
        </w:rPr>
        <w:t xml:space="preserve">nd the collective wants her dead.  </w:t>
      </w:r>
    </w:p>
    <w:p w14:paraId="42FC87F5" w14:textId="77777777" w:rsidR="0033740C" w:rsidRDefault="0033740C" w:rsidP="0033740C">
      <w:pPr>
        <w:pStyle w:val="BodyTextIndent"/>
        <w:spacing w:after="0"/>
        <w:ind w:firstLine="0"/>
        <w:jc w:val="both"/>
        <w:rPr>
          <w:rFonts w:ascii="Garamond" w:hAnsi="Garamond"/>
          <w:sz w:val="22"/>
          <w:szCs w:val="22"/>
        </w:rPr>
      </w:pPr>
    </w:p>
    <w:p w14:paraId="1968FF35" w14:textId="77777777" w:rsidR="00D53537" w:rsidRPr="0033740C" w:rsidRDefault="00E37B40" w:rsidP="0033740C">
      <w:pPr>
        <w:pStyle w:val="BodyTextIndent"/>
        <w:spacing w:after="0"/>
        <w:ind w:firstLine="0"/>
        <w:jc w:val="both"/>
        <w:rPr>
          <w:rFonts w:ascii="Garamond" w:hAnsi="Garamond"/>
          <w:sz w:val="22"/>
          <w:szCs w:val="22"/>
        </w:rPr>
      </w:pPr>
      <w:r w:rsidRPr="0033740C">
        <w:rPr>
          <w:rFonts w:ascii="Garamond" w:hAnsi="Garamond"/>
          <w:sz w:val="22"/>
          <w:szCs w:val="22"/>
        </w:rPr>
        <w:t>In</w:t>
      </w:r>
      <w:r w:rsidR="00D53537" w:rsidRPr="0033740C">
        <w:rPr>
          <w:rFonts w:ascii="Garamond" w:hAnsi="Garamond"/>
          <w:sz w:val="22"/>
          <w:szCs w:val="22"/>
        </w:rPr>
        <w:t xml:space="preserve"> 1961, </w:t>
      </w:r>
      <w:r w:rsidRPr="0033740C">
        <w:rPr>
          <w:rFonts w:ascii="Garamond" w:hAnsi="Garamond"/>
          <w:sz w:val="22"/>
          <w:szCs w:val="22"/>
        </w:rPr>
        <w:t xml:space="preserve">however, </w:t>
      </w:r>
      <w:r w:rsidR="00D53537" w:rsidRPr="0033740C">
        <w:rPr>
          <w:rFonts w:ascii="Garamond" w:hAnsi="Garamond"/>
          <w:sz w:val="22"/>
          <w:szCs w:val="22"/>
        </w:rPr>
        <w:t xml:space="preserve">with her epic poem </w:t>
      </w:r>
      <w:r w:rsidR="00D53537" w:rsidRPr="0033740C">
        <w:rPr>
          <w:rFonts w:ascii="Garamond" w:hAnsi="Garamond"/>
          <w:i/>
          <w:sz w:val="22"/>
          <w:szCs w:val="22"/>
        </w:rPr>
        <w:t>Helen in Egypt</w:t>
      </w:r>
      <w:r w:rsidR="00D53537" w:rsidRPr="0033740C">
        <w:rPr>
          <w:rFonts w:ascii="Garamond" w:hAnsi="Garamond"/>
          <w:sz w:val="22"/>
          <w:szCs w:val="22"/>
        </w:rPr>
        <w:t xml:space="preserve"> H.D. devise</w:t>
      </w:r>
      <w:r w:rsidRPr="0033740C">
        <w:rPr>
          <w:rFonts w:ascii="Garamond" w:hAnsi="Garamond"/>
          <w:sz w:val="22"/>
          <w:szCs w:val="22"/>
        </w:rPr>
        <w:t>s</w:t>
      </w:r>
      <w:r w:rsidR="00D53537" w:rsidRPr="0033740C">
        <w:rPr>
          <w:rFonts w:ascii="Garamond" w:hAnsi="Garamond"/>
          <w:sz w:val="22"/>
          <w:szCs w:val="22"/>
        </w:rPr>
        <w:t xml:space="preserve"> a Helen who might escape that murder at the hands of the collective.  By the time she writes </w:t>
      </w:r>
      <w:r w:rsidR="00D53537" w:rsidRPr="0033740C">
        <w:rPr>
          <w:rFonts w:ascii="Garamond" w:hAnsi="Garamond"/>
          <w:i/>
          <w:sz w:val="22"/>
          <w:szCs w:val="22"/>
        </w:rPr>
        <w:t>Helen in Egypt</w:t>
      </w:r>
      <w:r w:rsidR="00D53537" w:rsidRPr="0033740C">
        <w:rPr>
          <w:rFonts w:ascii="Garamond" w:hAnsi="Garamond"/>
          <w:sz w:val="22"/>
          <w:szCs w:val="22"/>
        </w:rPr>
        <w:t xml:space="preserve"> (1961), H.D. has reworked the binary of gender between individual and collective so that the mythic narrative story of Helen becomes fractured, with one story the violent cultural story giving blame to the woman who causes a war, and the other a narrative of an individual who opposes the historical narrative. H.D. places Helen in Egypt, not Greece, and presents her as an individual, rather than part of the collective historical Trojan War. </w:t>
      </w:r>
      <w:r w:rsidRPr="0033740C">
        <w:rPr>
          <w:rFonts w:ascii="Garamond" w:hAnsi="Garamond"/>
          <w:sz w:val="22"/>
          <w:szCs w:val="22"/>
        </w:rPr>
        <w:t xml:space="preserve"> H.D. realigns t</w:t>
      </w:r>
      <w:r w:rsidR="00D53537" w:rsidRPr="0033740C">
        <w:rPr>
          <w:rFonts w:ascii="Garamond" w:hAnsi="Garamond"/>
          <w:sz w:val="22"/>
          <w:szCs w:val="22"/>
        </w:rPr>
        <w:t xml:space="preserve">he individual Helen </w:t>
      </w:r>
      <w:r w:rsidRPr="0033740C">
        <w:rPr>
          <w:rFonts w:ascii="Garamond" w:hAnsi="Garamond"/>
          <w:sz w:val="22"/>
          <w:szCs w:val="22"/>
        </w:rPr>
        <w:t>against</w:t>
      </w:r>
      <w:r w:rsidR="00D53537" w:rsidRPr="0033740C">
        <w:rPr>
          <w:rFonts w:ascii="Garamond" w:hAnsi="Garamond"/>
          <w:sz w:val="22"/>
          <w:szCs w:val="22"/>
        </w:rPr>
        <w:t xml:space="preserve"> the group as an individual.  The individual subjectivity is valorized against the stigma and oppression of the collective.  A doubled voice emerges from the lyrics, based upon a doubled </w:t>
      </w:r>
      <w:proofErr w:type="spellStart"/>
      <w:r w:rsidR="00D53537" w:rsidRPr="0033740C">
        <w:rPr>
          <w:rFonts w:ascii="Garamond" w:hAnsi="Garamond"/>
          <w:sz w:val="22"/>
          <w:szCs w:val="22"/>
        </w:rPr>
        <w:t>imagistically</w:t>
      </w:r>
      <w:proofErr w:type="spellEnd"/>
      <w:r w:rsidR="00D53537" w:rsidRPr="0033740C">
        <w:rPr>
          <w:rFonts w:ascii="Garamond" w:hAnsi="Garamond"/>
          <w:sz w:val="22"/>
          <w:szCs w:val="22"/>
        </w:rPr>
        <w:t xml:space="preserve"> mirrored text formation.  This long poem depends on the image more than on narrative, so that, as Shari </w:t>
      </w:r>
      <w:proofErr w:type="spellStart"/>
      <w:r w:rsidR="00D53537" w:rsidRPr="0033740C">
        <w:rPr>
          <w:rFonts w:ascii="Garamond" w:hAnsi="Garamond"/>
          <w:sz w:val="22"/>
          <w:szCs w:val="22"/>
        </w:rPr>
        <w:t>Benstock</w:t>
      </w:r>
      <w:proofErr w:type="spellEnd"/>
      <w:r w:rsidR="00D53537" w:rsidRPr="0033740C">
        <w:rPr>
          <w:rFonts w:ascii="Garamond" w:hAnsi="Garamond"/>
          <w:sz w:val="22"/>
          <w:szCs w:val="22"/>
        </w:rPr>
        <w:t xml:space="preserve"> reports, "Dreams and reality, remembrance and ecstatic traces overlap as Helen tries to make 'sense' of her situation" (167).  An alienated Helen comes back from death.  </w:t>
      </w:r>
    </w:p>
    <w:p w14:paraId="6CF8A834" w14:textId="77777777" w:rsidR="0033740C" w:rsidRDefault="0033740C" w:rsidP="0033740C">
      <w:pPr>
        <w:jc w:val="both"/>
        <w:rPr>
          <w:rFonts w:ascii="Garamond" w:hAnsi="Garamond"/>
          <w:sz w:val="22"/>
          <w:szCs w:val="22"/>
        </w:rPr>
      </w:pPr>
    </w:p>
    <w:p w14:paraId="6C135537" w14:textId="77777777" w:rsidR="00D53537" w:rsidRPr="0033740C" w:rsidRDefault="000B4978" w:rsidP="0033740C">
      <w:pPr>
        <w:jc w:val="both"/>
        <w:rPr>
          <w:rFonts w:ascii="Garamond" w:hAnsi="Garamond"/>
          <w:sz w:val="22"/>
          <w:szCs w:val="22"/>
        </w:rPr>
      </w:pPr>
      <w:r w:rsidRPr="0033740C">
        <w:rPr>
          <w:rFonts w:ascii="Garamond" w:hAnsi="Garamond"/>
          <w:sz w:val="22"/>
          <w:szCs w:val="22"/>
        </w:rPr>
        <w:t xml:space="preserve">The tension between individual and collective is intense in this epic poem.  Helen </w:t>
      </w:r>
      <w:r w:rsidR="00D53537" w:rsidRPr="0033740C">
        <w:rPr>
          <w:rFonts w:ascii="Garamond" w:hAnsi="Garamond"/>
          <w:sz w:val="22"/>
          <w:szCs w:val="22"/>
        </w:rPr>
        <w:t xml:space="preserve">returns </w:t>
      </w:r>
      <w:r w:rsidRPr="0033740C">
        <w:rPr>
          <w:rFonts w:ascii="Garamond" w:hAnsi="Garamond"/>
          <w:sz w:val="22"/>
          <w:szCs w:val="22"/>
        </w:rPr>
        <w:t xml:space="preserve">to life </w:t>
      </w:r>
      <w:r w:rsidR="00D53537" w:rsidRPr="0033740C">
        <w:rPr>
          <w:rFonts w:ascii="Garamond" w:hAnsi="Garamond"/>
          <w:sz w:val="22"/>
          <w:szCs w:val="22"/>
        </w:rPr>
        <w:t xml:space="preserve">through memories of selves that do not seem to be </w:t>
      </w:r>
      <w:proofErr w:type="gramStart"/>
      <w:r w:rsidR="00D53537" w:rsidRPr="0033740C">
        <w:rPr>
          <w:rFonts w:ascii="Garamond" w:hAnsi="Garamond"/>
          <w:sz w:val="22"/>
          <w:szCs w:val="22"/>
        </w:rPr>
        <w:t>herself</w:t>
      </w:r>
      <w:proofErr w:type="gramEnd"/>
      <w:r w:rsidR="00D53537" w:rsidRPr="0033740C">
        <w:rPr>
          <w:rFonts w:ascii="Garamond" w:hAnsi="Garamond"/>
          <w:sz w:val="22"/>
          <w:szCs w:val="22"/>
        </w:rPr>
        <w:t xml:space="preserve">.   H.D.'s figure of Helen is really dead—dead not only to her earlier memories, but dead according to Greek mythology, on the other side of the river Lethe, river of forgetfulness.  The figure of Helen marks an identity that no longer exists, since this woman's "I" has divided herself in response to war and the collective’s narration of her. She disappears from what would be designated as real in the narrative order from which wars can be produced.   This marker, this Helen who is abject object, remembers bits of earlier lives—the life before Paris stole her away and the life with Paris on the battlements of Troy—but she is not those lives; she has forgotten who she is, and that Helen no longer exists. </w:t>
      </w:r>
    </w:p>
    <w:p w14:paraId="1A59C9CE" w14:textId="77777777" w:rsidR="0033740C" w:rsidRDefault="0033740C" w:rsidP="0033740C">
      <w:pPr>
        <w:jc w:val="both"/>
        <w:rPr>
          <w:rFonts w:ascii="Garamond" w:hAnsi="Garamond"/>
          <w:sz w:val="22"/>
          <w:szCs w:val="22"/>
        </w:rPr>
      </w:pPr>
    </w:p>
    <w:p w14:paraId="3CB90B54" w14:textId="77777777" w:rsidR="00D53537" w:rsidRPr="0033740C" w:rsidRDefault="000B4978" w:rsidP="0033740C">
      <w:pPr>
        <w:jc w:val="both"/>
        <w:rPr>
          <w:rFonts w:ascii="Garamond" w:hAnsi="Garamond"/>
          <w:sz w:val="22"/>
          <w:szCs w:val="22"/>
        </w:rPr>
      </w:pPr>
      <w:r w:rsidRPr="0033740C">
        <w:rPr>
          <w:rFonts w:ascii="Garamond" w:hAnsi="Garamond"/>
          <w:sz w:val="22"/>
          <w:szCs w:val="22"/>
        </w:rPr>
        <w:t xml:space="preserve">Even though Helen is dead, death accomplishes that division </w:t>
      </w:r>
      <w:r w:rsidR="00D53537" w:rsidRPr="0033740C">
        <w:rPr>
          <w:rFonts w:ascii="Garamond" w:hAnsi="Garamond"/>
          <w:sz w:val="22"/>
          <w:szCs w:val="22"/>
        </w:rPr>
        <w:t xml:space="preserve">from the </w:t>
      </w:r>
      <w:r w:rsidRPr="0033740C">
        <w:rPr>
          <w:rFonts w:ascii="Garamond" w:hAnsi="Garamond"/>
          <w:sz w:val="22"/>
          <w:szCs w:val="22"/>
        </w:rPr>
        <w:t xml:space="preserve">culturally-created </w:t>
      </w:r>
      <w:r w:rsidR="00D53537" w:rsidRPr="0033740C">
        <w:rPr>
          <w:rFonts w:ascii="Garamond" w:hAnsi="Garamond"/>
          <w:sz w:val="22"/>
          <w:szCs w:val="22"/>
        </w:rPr>
        <w:t xml:space="preserve">woman who was called a curse, who could not return home, who left her husband for Paris—the Helen H.D. imagined in 1924.  </w:t>
      </w:r>
      <w:r w:rsidRPr="0033740C">
        <w:rPr>
          <w:rFonts w:ascii="Garamond" w:hAnsi="Garamond"/>
          <w:sz w:val="22"/>
          <w:szCs w:val="22"/>
        </w:rPr>
        <w:t xml:space="preserve">Helen in Egypt </w:t>
      </w:r>
      <w:r w:rsidR="00D53537" w:rsidRPr="0033740C">
        <w:rPr>
          <w:rFonts w:ascii="Garamond" w:hAnsi="Garamond"/>
          <w:sz w:val="22"/>
          <w:szCs w:val="22"/>
        </w:rPr>
        <w:t xml:space="preserve">cannot remember, and when she does remember she dies again.  Thus, </w:t>
      </w:r>
      <w:r w:rsidR="00BD1D01" w:rsidRPr="0033740C">
        <w:rPr>
          <w:rFonts w:ascii="Garamond" w:hAnsi="Garamond"/>
          <w:sz w:val="22"/>
          <w:szCs w:val="22"/>
        </w:rPr>
        <w:t xml:space="preserve">through death and division, </w:t>
      </w:r>
      <w:r w:rsidR="00D53537" w:rsidRPr="0033740C">
        <w:rPr>
          <w:rFonts w:ascii="Garamond" w:hAnsi="Garamond"/>
          <w:sz w:val="22"/>
          <w:szCs w:val="22"/>
        </w:rPr>
        <w:t xml:space="preserve">H.D. imagines two Helens, one in Troy and one in Egypt.   </w:t>
      </w:r>
      <w:r w:rsidR="00BD1D01" w:rsidRPr="0033740C">
        <w:rPr>
          <w:rFonts w:ascii="Garamond" w:hAnsi="Garamond"/>
          <w:sz w:val="22"/>
          <w:szCs w:val="22"/>
        </w:rPr>
        <w:t xml:space="preserve">H.D. can present one Helen created, in all her gendered stereotypes, as Helen of Troy, and another, an individual, dead in that life, as in Stevie Smith’s drowned “I,” who can escape, finally, the prescribed gendered subjectivity.  </w:t>
      </w:r>
      <w:r w:rsidR="00D53537" w:rsidRPr="0033740C">
        <w:rPr>
          <w:rFonts w:ascii="Garamond" w:hAnsi="Garamond"/>
          <w:sz w:val="22"/>
          <w:szCs w:val="22"/>
        </w:rPr>
        <w:t>Prose and poetry create reflections that are similar, so that separating Helen’s image of herself from the patriarchal narrative may be impossible.  If she is read historically, through the imaginary of the patriarchy, Helen must be "a discordant element."  The Egyptian Helen is the Helen who fights for an identity outside war, even though that identity feels more illusion than real.  This alternate system of knowledge and memory presents a position outside a patriarchal system of history.</w:t>
      </w:r>
    </w:p>
    <w:p w14:paraId="21F4622B" w14:textId="77777777" w:rsidR="00D53537" w:rsidRPr="0033740C" w:rsidRDefault="000D692F" w:rsidP="0033740C">
      <w:pPr>
        <w:pStyle w:val="BodyTextIndent"/>
        <w:spacing w:after="0"/>
        <w:ind w:firstLine="0"/>
        <w:jc w:val="both"/>
        <w:rPr>
          <w:rFonts w:ascii="Garamond" w:hAnsi="Garamond" w:cs="Arial"/>
          <w:sz w:val="22"/>
          <w:szCs w:val="22"/>
        </w:rPr>
      </w:pPr>
      <w:r w:rsidRPr="0033740C">
        <w:rPr>
          <w:rFonts w:ascii="Garamond" w:hAnsi="Garamond"/>
          <w:sz w:val="22"/>
          <w:szCs w:val="22"/>
        </w:rPr>
        <w:lastRenderedPageBreak/>
        <w:t>This use of myth suggests that, when m</w:t>
      </w:r>
      <w:r w:rsidR="00D53537" w:rsidRPr="0033740C">
        <w:rPr>
          <w:rFonts w:ascii="Garamond" w:hAnsi="Garamond"/>
          <w:sz w:val="22"/>
          <w:szCs w:val="22"/>
        </w:rPr>
        <w:t xml:space="preserve">odernist poets align gender and textual formations, </w:t>
      </w:r>
      <w:r w:rsidRPr="0033740C">
        <w:rPr>
          <w:rFonts w:ascii="Garamond" w:hAnsi="Garamond"/>
          <w:sz w:val="22"/>
          <w:szCs w:val="22"/>
        </w:rPr>
        <w:t>they create</w:t>
      </w:r>
      <w:r w:rsidR="00D53537" w:rsidRPr="0033740C">
        <w:rPr>
          <w:rFonts w:ascii="Garamond" w:hAnsi="Garamond"/>
          <w:sz w:val="22"/>
          <w:szCs w:val="22"/>
        </w:rPr>
        <w:t xml:space="preserve"> a fluctuation in one when changing the other.  Instead of presenting again the mythic figure as a historical heroic one, </w:t>
      </w:r>
      <w:r w:rsidRPr="0033740C">
        <w:rPr>
          <w:rFonts w:ascii="Garamond" w:hAnsi="Garamond"/>
          <w:sz w:val="22"/>
          <w:szCs w:val="22"/>
        </w:rPr>
        <w:t>Eliot and H.D.</w:t>
      </w:r>
      <w:r w:rsidR="00D53537" w:rsidRPr="0033740C">
        <w:rPr>
          <w:rFonts w:ascii="Garamond" w:hAnsi="Garamond"/>
          <w:sz w:val="22"/>
          <w:szCs w:val="22"/>
        </w:rPr>
        <w:t xml:space="preserve"> create, to varying degrees, the historical mythic figure in a </w:t>
      </w:r>
      <w:r w:rsidRPr="0033740C">
        <w:rPr>
          <w:rFonts w:ascii="Garamond" w:hAnsi="Garamond"/>
          <w:sz w:val="22"/>
          <w:szCs w:val="22"/>
        </w:rPr>
        <w:t xml:space="preserve">contemporary </w:t>
      </w:r>
      <w:r w:rsidR="00D53537" w:rsidRPr="0033740C">
        <w:rPr>
          <w:rFonts w:ascii="Garamond" w:hAnsi="Garamond"/>
          <w:sz w:val="22"/>
          <w:szCs w:val="22"/>
        </w:rPr>
        <w:t xml:space="preserve">world. </w:t>
      </w:r>
      <w:r w:rsidRPr="0033740C">
        <w:rPr>
          <w:rFonts w:ascii="Garamond" w:hAnsi="Garamond"/>
          <w:sz w:val="22"/>
          <w:szCs w:val="22"/>
        </w:rPr>
        <w:t xml:space="preserve">They represent myths of perverse individuals—those who do not fit the social (and gendered) mold because of individualized excoriated sexuality.  </w:t>
      </w:r>
      <w:r w:rsidR="00D53537" w:rsidRPr="0033740C">
        <w:rPr>
          <w:rFonts w:ascii="Garamond" w:hAnsi="Garamond"/>
          <w:sz w:val="22"/>
          <w:szCs w:val="22"/>
        </w:rPr>
        <w:t xml:space="preserve">In other words, they shift the </w:t>
      </w:r>
      <w:r w:rsidRPr="0033740C">
        <w:rPr>
          <w:rFonts w:ascii="Garamond" w:hAnsi="Garamond"/>
          <w:sz w:val="22"/>
          <w:szCs w:val="22"/>
        </w:rPr>
        <w:t xml:space="preserve">group’s </w:t>
      </w:r>
      <w:r w:rsidR="00D53537" w:rsidRPr="0033740C">
        <w:rPr>
          <w:rFonts w:ascii="Garamond" w:hAnsi="Garamond"/>
          <w:sz w:val="22"/>
          <w:szCs w:val="22"/>
        </w:rPr>
        <w:t xml:space="preserve">subjugation of </w:t>
      </w:r>
      <w:r w:rsidRPr="0033740C">
        <w:rPr>
          <w:rFonts w:ascii="Garamond" w:hAnsi="Garamond"/>
          <w:sz w:val="22"/>
          <w:szCs w:val="22"/>
        </w:rPr>
        <w:t xml:space="preserve">the </w:t>
      </w:r>
      <w:r w:rsidR="00D53537" w:rsidRPr="0033740C">
        <w:rPr>
          <w:rFonts w:ascii="Garamond" w:hAnsi="Garamond"/>
          <w:sz w:val="22"/>
          <w:szCs w:val="22"/>
        </w:rPr>
        <w:t xml:space="preserve">individual.  </w:t>
      </w:r>
      <w:r w:rsidRPr="0033740C">
        <w:rPr>
          <w:rFonts w:ascii="Garamond" w:hAnsi="Garamond"/>
          <w:sz w:val="22"/>
          <w:szCs w:val="22"/>
        </w:rPr>
        <w:t xml:space="preserve">They resituate the individual.  </w:t>
      </w:r>
      <w:r w:rsidR="00D53537" w:rsidRPr="0033740C">
        <w:rPr>
          <w:rFonts w:ascii="Garamond" w:hAnsi="Garamond"/>
          <w:sz w:val="22"/>
          <w:szCs w:val="22"/>
        </w:rPr>
        <w:t>Instead of using the collective to define and normalize the individual, the</w:t>
      </w:r>
      <w:r w:rsidRPr="0033740C">
        <w:rPr>
          <w:rFonts w:ascii="Garamond" w:hAnsi="Garamond"/>
          <w:sz w:val="22"/>
          <w:szCs w:val="22"/>
        </w:rPr>
        <w:t>ir</w:t>
      </w:r>
      <w:r w:rsidR="00D53537" w:rsidRPr="0033740C">
        <w:rPr>
          <w:rFonts w:ascii="Garamond" w:hAnsi="Garamond"/>
          <w:sz w:val="22"/>
          <w:szCs w:val="22"/>
        </w:rPr>
        <w:t xml:space="preserve"> poetry positions the individual as the defining locus of meaning, looking askance at the collective. In this method, </w:t>
      </w:r>
      <w:r w:rsidR="00D53537" w:rsidRPr="0033740C">
        <w:rPr>
          <w:rFonts w:ascii="Garamond" w:hAnsi="Garamond" w:cs="Arial"/>
          <w:sz w:val="22"/>
          <w:szCs w:val="22"/>
        </w:rPr>
        <w:t xml:space="preserve">using textual </w:t>
      </w:r>
      <w:r w:rsidRPr="0033740C">
        <w:rPr>
          <w:rFonts w:ascii="Garamond" w:hAnsi="Garamond" w:cs="Arial"/>
          <w:sz w:val="22"/>
          <w:szCs w:val="22"/>
        </w:rPr>
        <w:t xml:space="preserve">(mythic) </w:t>
      </w:r>
      <w:r w:rsidR="00D53537" w:rsidRPr="0033740C">
        <w:rPr>
          <w:rFonts w:ascii="Garamond" w:hAnsi="Garamond" w:cs="Arial"/>
          <w:sz w:val="22"/>
          <w:szCs w:val="22"/>
        </w:rPr>
        <w:t>artifacts, from the collective mythology of the culture, t</w:t>
      </w:r>
      <w:r w:rsidR="00D53537" w:rsidRPr="0033740C">
        <w:rPr>
          <w:rFonts w:ascii="Garamond" w:hAnsi="Garamond"/>
          <w:sz w:val="22"/>
          <w:szCs w:val="22"/>
        </w:rPr>
        <w:t xml:space="preserve">he poets insert cultural mythologies to identify ideologies of sexuality, </w:t>
      </w:r>
      <w:proofErr w:type="gramStart"/>
      <w:r w:rsidR="00D53537" w:rsidRPr="0033740C">
        <w:rPr>
          <w:rFonts w:ascii="Garamond" w:hAnsi="Garamond"/>
          <w:sz w:val="22"/>
          <w:szCs w:val="22"/>
        </w:rPr>
        <w:t>then</w:t>
      </w:r>
      <w:proofErr w:type="gramEnd"/>
      <w:r w:rsidR="00D53537" w:rsidRPr="0033740C">
        <w:rPr>
          <w:rFonts w:ascii="Garamond" w:hAnsi="Garamond"/>
          <w:sz w:val="22"/>
          <w:szCs w:val="22"/>
        </w:rPr>
        <w:t xml:space="preserve"> reinforce individual sexuality </w:t>
      </w:r>
      <w:r w:rsidRPr="0033740C">
        <w:rPr>
          <w:rFonts w:ascii="Garamond" w:hAnsi="Garamond"/>
          <w:sz w:val="22"/>
          <w:szCs w:val="22"/>
        </w:rPr>
        <w:t>to create an alternative</w:t>
      </w:r>
      <w:r w:rsidR="00D53537" w:rsidRPr="0033740C">
        <w:rPr>
          <w:rFonts w:ascii="Garamond" w:hAnsi="Garamond"/>
          <w:sz w:val="22"/>
          <w:szCs w:val="22"/>
        </w:rPr>
        <w:t xml:space="preserve"> normative positioning through re-mythologizing. </w:t>
      </w:r>
    </w:p>
    <w:p w14:paraId="3766DE7E" w14:textId="77777777" w:rsidR="00D53537" w:rsidRPr="0033740C" w:rsidRDefault="00D53537" w:rsidP="0033740C">
      <w:pPr>
        <w:ind w:firstLine="630"/>
        <w:jc w:val="both"/>
        <w:rPr>
          <w:rFonts w:ascii="Garamond" w:hAnsi="Garamond"/>
          <w:sz w:val="22"/>
          <w:szCs w:val="22"/>
        </w:rPr>
      </w:pPr>
    </w:p>
    <w:p w14:paraId="00725D92" w14:textId="77777777" w:rsidR="00D53537" w:rsidRPr="0033740C" w:rsidRDefault="00D53537" w:rsidP="0033740C">
      <w:pPr>
        <w:pStyle w:val="BodyTextIndent"/>
        <w:spacing w:after="0"/>
        <w:jc w:val="both"/>
        <w:rPr>
          <w:rFonts w:ascii="Garamond" w:hAnsi="Garamond"/>
          <w:sz w:val="22"/>
          <w:szCs w:val="22"/>
        </w:rPr>
      </w:pPr>
      <w:r w:rsidRPr="0033740C">
        <w:rPr>
          <w:rFonts w:ascii="Garamond" w:hAnsi="Garamond"/>
          <w:sz w:val="22"/>
          <w:szCs w:val="22"/>
        </w:rPr>
        <w:t>4.  New Gendering: Linguistic Sex-gender Systems</w:t>
      </w:r>
    </w:p>
    <w:p w14:paraId="019FA182" w14:textId="77777777" w:rsidR="0033740C" w:rsidRDefault="0033740C" w:rsidP="0033740C">
      <w:pPr>
        <w:jc w:val="both"/>
        <w:rPr>
          <w:rFonts w:ascii="Garamond" w:hAnsi="Garamond"/>
          <w:sz w:val="22"/>
          <w:szCs w:val="22"/>
        </w:rPr>
      </w:pPr>
    </w:p>
    <w:p w14:paraId="3E7C5CB1" w14:textId="77777777" w:rsidR="00D53537" w:rsidRPr="0033740C" w:rsidRDefault="00D53537" w:rsidP="0033740C">
      <w:pPr>
        <w:jc w:val="both"/>
        <w:rPr>
          <w:rFonts w:ascii="Garamond" w:hAnsi="Garamond"/>
          <w:sz w:val="22"/>
          <w:szCs w:val="22"/>
        </w:rPr>
      </w:pPr>
      <w:r w:rsidRPr="0033740C">
        <w:rPr>
          <w:rFonts w:ascii="Garamond" w:hAnsi="Garamond"/>
          <w:sz w:val="22"/>
          <w:szCs w:val="22"/>
        </w:rPr>
        <w:t xml:space="preserve">Positioning individual eroticized bodies against an exterminating collective gender was not the only technique used by modernist poets to oppose rigid social science gendering models.  </w:t>
      </w:r>
      <w:r w:rsidR="00404197" w:rsidRPr="0033740C">
        <w:rPr>
          <w:rFonts w:ascii="Garamond" w:hAnsi="Garamond"/>
          <w:sz w:val="22"/>
          <w:szCs w:val="22"/>
        </w:rPr>
        <w:t>H.D. shows that social science is not the only originator of gender models; poetry can also gender.  She</w:t>
      </w:r>
      <w:r w:rsidRPr="0033740C">
        <w:rPr>
          <w:rFonts w:ascii="Garamond" w:hAnsi="Garamond"/>
          <w:sz w:val="22"/>
          <w:szCs w:val="22"/>
        </w:rPr>
        <w:t xml:space="preserve"> actively </w:t>
      </w:r>
      <w:r w:rsidRPr="0033740C">
        <w:rPr>
          <w:rFonts w:ascii="Garamond" w:hAnsi="Garamond"/>
          <w:i/>
          <w:sz w:val="22"/>
          <w:szCs w:val="22"/>
        </w:rPr>
        <w:t xml:space="preserve">genders </w:t>
      </w:r>
      <w:r w:rsidRPr="0033740C">
        <w:rPr>
          <w:rFonts w:ascii="Garamond" w:hAnsi="Garamond"/>
          <w:sz w:val="22"/>
          <w:szCs w:val="22"/>
        </w:rPr>
        <w:t xml:space="preserve">in order to contest patriarchy.  Through texts documenting lesbian eroticism, H.D. </w:t>
      </w:r>
      <w:r w:rsidRPr="0033740C">
        <w:rPr>
          <w:rFonts w:ascii="Garamond" w:hAnsi="Garamond"/>
          <w:i/>
          <w:sz w:val="22"/>
          <w:szCs w:val="22"/>
        </w:rPr>
        <w:t>genders</w:t>
      </w:r>
      <w:r w:rsidRPr="0033740C">
        <w:rPr>
          <w:rFonts w:ascii="Garamond" w:hAnsi="Garamond"/>
          <w:sz w:val="22"/>
          <w:szCs w:val="22"/>
        </w:rPr>
        <w:t xml:space="preserve"> by queering a patriarchal normative script. Friedman and </w:t>
      </w:r>
      <w:proofErr w:type="spellStart"/>
      <w:r w:rsidRPr="0033740C">
        <w:rPr>
          <w:rFonts w:ascii="Garamond" w:hAnsi="Garamond"/>
          <w:sz w:val="22"/>
          <w:szCs w:val="22"/>
        </w:rPr>
        <w:t>DuPlessis</w:t>
      </w:r>
      <w:proofErr w:type="spellEnd"/>
      <w:r w:rsidRPr="0033740C">
        <w:rPr>
          <w:rFonts w:ascii="Garamond" w:hAnsi="Garamond"/>
          <w:sz w:val="22"/>
          <w:szCs w:val="22"/>
        </w:rPr>
        <w:t xml:space="preserve"> contend that the cultural “ferocity of the taboo against same-sex relationships” propelled H.D. to keep hidden texts of lesbian desire, that the published texts, with the heterosexual content, “frequently express her need to be delivered from the cultural scripts of romantic thralldom” (208).  </w:t>
      </w:r>
      <w:r w:rsidR="00BB3D53" w:rsidRPr="0033740C">
        <w:rPr>
          <w:rFonts w:ascii="Garamond" w:hAnsi="Garamond"/>
          <w:sz w:val="22"/>
          <w:szCs w:val="22"/>
        </w:rPr>
        <w:t xml:space="preserve">Their comments emphasize that </w:t>
      </w:r>
      <w:r w:rsidR="00BB3D53" w:rsidRPr="0033740C">
        <w:rPr>
          <w:rFonts w:ascii="Garamond" w:hAnsi="Garamond"/>
          <w:i/>
          <w:sz w:val="22"/>
          <w:szCs w:val="22"/>
        </w:rPr>
        <w:t>g</w:t>
      </w:r>
      <w:r w:rsidRPr="0033740C">
        <w:rPr>
          <w:rFonts w:ascii="Garamond" w:hAnsi="Garamond"/>
          <w:i/>
          <w:sz w:val="22"/>
          <w:szCs w:val="22"/>
        </w:rPr>
        <w:t>endering</w:t>
      </w:r>
      <w:r w:rsidRPr="0033740C">
        <w:rPr>
          <w:rFonts w:ascii="Garamond" w:hAnsi="Garamond"/>
          <w:sz w:val="22"/>
          <w:szCs w:val="22"/>
        </w:rPr>
        <w:t xml:space="preserve"> for H.D. is an act simultaneously within and against the context of a social system, here patriarchy.</w:t>
      </w:r>
      <w:r w:rsidRPr="0033740C">
        <w:rPr>
          <w:rFonts w:ascii="Garamond" w:hAnsi="Garamond"/>
          <w:i/>
          <w:sz w:val="22"/>
          <w:szCs w:val="22"/>
        </w:rPr>
        <w:t xml:space="preserve"> </w:t>
      </w:r>
      <w:r w:rsidRPr="0033740C">
        <w:rPr>
          <w:rFonts w:ascii="Garamond" w:hAnsi="Garamond"/>
          <w:sz w:val="22"/>
          <w:szCs w:val="22"/>
        </w:rPr>
        <w:t xml:space="preserve"> Rather than having gender enacted upon the individual, by a system, H.D. </w:t>
      </w:r>
      <w:r w:rsidRPr="0033740C">
        <w:rPr>
          <w:rFonts w:ascii="Garamond" w:hAnsi="Garamond"/>
          <w:i/>
          <w:sz w:val="22"/>
          <w:szCs w:val="22"/>
        </w:rPr>
        <w:t>genders</w:t>
      </w:r>
      <w:r w:rsidRPr="0033740C">
        <w:rPr>
          <w:rFonts w:ascii="Garamond" w:hAnsi="Garamond"/>
          <w:sz w:val="22"/>
          <w:szCs w:val="22"/>
        </w:rPr>
        <w:t xml:space="preserve"> </w:t>
      </w:r>
      <w:r w:rsidR="00BB3D53" w:rsidRPr="0033740C">
        <w:rPr>
          <w:rFonts w:ascii="Garamond" w:hAnsi="Garamond"/>
          <w:sz w:val="22"/>
          <w:szCs w:val="22"/>
        </w:rPr>
        <w:t>a newly conceived system.</w:t>
      </w:r>
    </w:p>
    <w:p w14:paraId="64039825" w14:textId="77777777" w:rsidR="0033740C" w:rsidRDefault="0033740C" w:rsidP="0033740C">
      <w:pPr>
        <w:jc w:val="both"/>
        <w:rPr>
          <w:rFonts w:ascii="Garamond" w:hAnsi="Garamond"/>
          <w:sz w:val="22"/>
          <w:szCs w:val="22"/>
        </w:rPr>
      </w:pPr>
    </w:p>
    <w:p w14:paraId="43FCC40C" w14:textId="43FC5734" w:rsidR="00D53537" w:rsidRPr="0033740C" w:rsidRDefault="00D53537" w:rsidP="0033740C">
      <w:pPr>
        <w:jc w:val="both"/>
        <w:rPr>
          <w:rFonts w:ascii="Garamond" w:hAnsi="Garamond"/>
          <w:sz w:val="22"/>
          <w:szCs w:val="22"/>
        </w:rPr>
      </w:pPr>
      <w:r w:rsidRPr="0033740C">
        <w:rPr>
          <w:rFonts w:ascii="Garamond" w:hAnsi="Garamond"/>
          <w:sz w:val="22"/>
          <w:szCs w:val="22"/>
        </w:rPr>
        <w:t xml:space="preserve">H.D.’s presentation of sexual desire in terms of Sappho gives an example of this gendering.  Poems based on Sappho’s fragments are spread throughout the 1924 </w:t>
      </w:r>
      <w:proofErr w:type="spellStart"/>
      <w:r w:rsidRPr="0033740C">
        <w:rPr>
          <w:rFonts w:ascii="Garamond" w:hAnsi="Garamond"/>
          <w:i/>
          <w:sz w:val="22"/>
          <w:szCs w:val="22"/>
        </w:rPr>
        <w:t>Heliodora</w:t>
      </w:r>
      <w:proofErr w:type="spellEnd"/>
      <w:r w:rsidRPr="0033740C">
        <w:rPr>
          <w:rFonts w:ascii="Garamond" w:hAnsi="Garamond"/>
          <w:sz w:val="22"/>
          <w:szCs w:val="22"/>
        </w:rPr>
        <w:t xml:space="preserve">, incorporating fragments thirty-six, forty, forty-one, and sixty-eight.  H.D. enlarges and expounds upon the fragments through a created voice of Sappho, as if the original poem were found and witnessed. </w:t>
      </w:r>
      <w:r w:rsidRPr="0033740C">
        <w:rPr>
          <w:rFonts w:ascii="Garamond" w:hAnsi="Garamond" w:cs="Arial"/>
          <w:sz w:val="22"/>
          <w:szCs w:val="22"/>
        </w:rPr>
        <w:t>David Ayers contends that H.D.'s lyrics based on Sappho are "not a translation."  Instead, he argues, H.D.'s "aesthetic goals related to the ideas of the Greek epigrams" but represented, through "laconic detachment," a "moder</w:t>
      </w:r>
      <w:r w:rsidR="0033740C">
        <w:rPr>
          <w:rFonts w:ascii="Garamond" w:hAnsi="Garamond" w:cs="Arial"/>
          <w:sz w:val="22"/>
          <w:szCs w:val="22"/>
        </w:rPr>
        <w:t xml:space="preserve">n poetics" </w:t>
      </w:r>
      <w:r w:rsidRPr="0033740C">
        <w:rPr>
          <w:rFonts w:ascii="Garamond" w:hAnsi="Garamond" w:cs="Arial"/>
          <w:sz w:val="22"/>
          <w:szCs w:val="22"/>
        </w:rPr>
        <w:t>(</w:t>
      </w:r>
      <w:r w:rsidRPr="0033740C">
        <w:rPr>
          <w:rFonts w:ascii="Garamond" w:hAnsi="Garamond" w:cs="Arial"/>
          <w:i/>
          <w:sz w:val="22"/>
          <w:szCs w:val="22"/>
        </w:rPr>
        <w:t xml:space="preserve">English </w:t>
      </w:r>
      <w:r w:rsidRPr="0033740C">
        <w:rPr>
          <w:rFonts w:ascii="Garamond" w:hAnsi="Garamond" w:cs="Arial"/>
          <w:sz w:val="22"/>
          <w:szCs w:val="22"/>
        </w:rPr>
        <w:t xml:space="preserve">4).  </w:t>
      </w:r>
      <w:r w:rsidRPr="0033740C">
        <w:rPr>
          <w:rFonts w:ascii="Garamond" w:hAnsi="Garamond"/>
          <w:sz w:val="22"/>
          <w:szCs w:val="22"/>
        </w:rPr>
        <w:t>H.D.’s additions present gendering</w:t>
      </w:r>
      <w:r w:rsidR="00823F4F" w:rsidRPr="0033740C">
        <w:rPr>
          <w:rFonts w:ascii="Garamond" w:hAnsi="Garamond"/>
          <w:sz w:val="22"/>
          <w:szCs w:val="22"/>
        </w:rPr>
        <w:t xml:space="preserve"> based solely on desire</w:t>
      </w:r>
      <w:r w:rsidRPr="0033740C">
        <w:rPr>
          <w:rFonts w:ascii="Garamond" w:hAnsi="Garamond"/>
          <w:sz w:val="22"/>
          <w:szCs w:val="22"/>
        </w:rPr>
        <w:t xml:space="preserve">— not, as with Thetis and Penelope, a commentary upon and distancing from expected types of femininity.  In H.D.’s use of Sappho as a referent, Diana </w:t>
      </w:r>
      <w:proofErr w:type="spellStart"/>
      <w:r w:rsidRPr="0033740C">
        <w:rPr>
          <w:rFonts w:ascii="Garamond" w:hAnsi="Garamond"/>
          <w:sz w:val="22"/>
          <w:szCs w:val="22"/>
        </w:rPr>
        <w:t>Collecott</w:t>
      </w:r>
      <w:proofErr w:type="spellEnd"/>
      <w:r w:rsidRPr="0033740C">
        <w:rPr>
          <w:rFonts w:ascii="Garamond" w:hAnsi="Garamond"/>
          <w:sz w:val="22"/>
          <w:szCs w:val="22"/>
        </w:rPr>
        <w:t xml:space="preserve"> identifies “multiple meanings embracing aesthetics and </w:t>
      </w:r>
      <w:proofErr w:type="spellStart"/>
      <w:r w:rsidRPr="0033740C">
        <w:rPr>
          <w:rFonts w:ascii="Garamond" w:hAnsi="Garamond"/>
          <w:sz w:val="22"/>
          <w:szCs w:val="22"/>
        </w:rPr>
        <w:t>intersubjectivity</w:t>
      </w:r>
      <w:proofErr w:type="spellEnd"/>
      <w:r w:rsidRPr="0033740C">
        <w:rPr>
          <w:rFonts w:ascii="Garamond" w:hAnsi="Garamond"/>
          <w:sz w:val="22"/>
          <w:szCs w:val="22"/>
        </w:rPr>
        <w:t xml:space="preserve"> as well as sexual practice, with all that these involve for women in a patriarchal culture” (4).  </w:t>
      </w:r>
    </w:p>
    <w:p w14:paraId="42AA3D7B" w14:textId="77777777" w:rsidR="0033740C" w:rsidRDefault="0033740C" w:rsidP="0033740C">
      <w:pPr>
        <w:jc w:val="both"/>
        <w:rPr>
          <w:rFonts w:ascii="Garamond" w:hAnsi="Garamond"/>
          <w:sz w:val="22"/>
          <w:szCs w:val="22"/>
        </w:rPr>
      </w:pPr>
    </w:p>
    <w:p w14:paraId="52F9EC2E" w14:textId="77777777" w:rsidR="00D53537" w:rsidRPr="0033740C" w:rsidRDefault="00823F4F" w:rsidP="0033740C">
      <w:pPr>
        <w:jc w:val="both"/>
        <w:rPr>
          <w:rFonts w:ascii="Garamond" w:hAnsi="Garamond"/>
          <w:sz w:val="22"/>
          <w:szCs w:val="22"/>
        </w:rPr>
      </w:pPr>
      <w:r w:rsidRPr="0033740C">
        <w:rPr>
          <w:rFonts w:ascii="Garamond" w:hAnsi="Garamond"/>
          <w:sz w:val="22"/>
          <w:szCs w:val="22"/>
        </w:rPr>
        <w:t>The</w:t>
      </w:r>
      <w:r w:rsidR="00D53537" w:rsidRPr="0033740C">
        <w:rPr>
          <w:rFonts w:ascii="Garamond" w:hAnsi="Garamond"/>
          <w:sz w:val="22"/>
          <w:szCs w:val="22"/>
        </w:rPr>
        <w:t xml:space="preserve"> desire emerging from Sappho’s fragments helps H.D. gender outside patriarchal terms</w:t>
      </w:r>
      <w:r w:rsidRPr="0033740C">
        <w:rPr>
          <w:rFonts w:ascii="Garamond" w:hAnsi="Garamond"/>
          <w:sz w:val="22"/>
          <w:szCs w:val="22"/>
        </w:rPr>
        <w:t xml:space="preserve">.  The desire in the poems is of desiring woman wishing to love sexually a woman who (not desiring) would be like “snow in my arms.  The “I,” “eager for you,” asks if she should “press lips to lips/ that answer not” (45).  The desire in the poems is also that of a lover asking “Is it bitter to give back/ love to your lover/ if he wish it/ for a new favorite?” (59). </w:t>
      </w:r>
      <w:proofErr w:type="gramStart"/>
      <w:r w:rsidRPr="0033740C">
        <w:rPr>
          <w:rFonts w:ascii="Garamond" w:hAnsi="Garamond"/>
          <w:sz w:val="22"/>
          <w:szCs w:val="22"/>
        </w:rPr>
        <w:t>The</w:t>
      </w:r>
      <w:proofErr w:type="gramEnd"/>
      <w:r w:rsidRPr="0033740C">
        <w:rPr>
          <w:rFonts w:ascii="Garamond" w:hAnsi="Garamond"/>
          <w:sz w:val="22"/>
          <w:szCs w:val="22"/>
        </w:rPr>
        <w:t xml:space="preserve"> desire in the poems is for the “chance” of death:  “What can death loose in me/ after your embrace?” she cries (82).  In other words, the agonies and sweetness of love embody the “I,” so that the gender of the “I” changes with the situation.  These are poems of the moment, of “your chance smile/ and my scarf unfolding” (83), and the gender is of the moment too.  </w:t>
      </w:r>
      <w:r w:rsidR="00D53537" w:rsidRPr="0033740C">
        <w:rPr>
          <w:rFonts w:ascii="Garamond" w:hAnsi="Garamond"/>
          <w:sz w:val="22"/>
          <w:szCs w:val="22"/>
        </w:rPr>
        <w:t>H.D. challenges dominant cultural understandings of sexuality</w:t>
      </w:r>
      <w:r w:rsidRPr="0033740C">
        <w:rPr>
          <w:rFonts w:ascii="Garamond" w:hAnsi="Garamond"/>
          <w:sz w:val="22"/>
          <w:szCs w:val="22"/>
        </w:rPr>
        <w:t>—and monolithic gender—as</w:t>
      </w:r>
      <w:r w:rsidR="00D53537" w:rsidRPr="0033740C">
        <w:rPr>
          <w:rFonts w:ascii="Garamond" w:hAnsi="Garamond"/>
          <w:sz w:val="22"/>
          <w:szCs w:val="22"/>
        </w:rPr>
        <w:t xml:space="preserve"> </w:t>
      </w:r>
      <w:proofErr w:type="gramStart"/>
      <w:r w:rsidR="00D53537" w:rsidRPr="0033740C">
        <w:rPr>
          <w:rFonts w:ascii="Garamond" w:hAnsi="Garamond"/>
          <w:sz w:val="22"/>
          <w:szCs w:val="22"/>
        </w:rPr>
        <w:t>she</w:t>
      </w:r>
      <w:proofErr w:type="gramEnd"/>
      <w:r w:rsidR="00D53537" w:rsidRPr="0033740C">
        <w:rPr>
          <w:rFonts w:ascii="Garamond" w:hAnsi="Garamond"/>
          <w:sz w:val="22"/>
          <w:szCs w:val="22"/>
        </w:rPr>
        <w:t xml:space="preserve"> reconfigures </w:t>
      </w:r>
      <w:r w:rsidRPr="0033740C">
        <w:rPr>
          <w:rFonts w:ascii="Garamond" w:hAnsi="Garamond"/>
          <w:sz w:val="22"/>
          <w:szCs w:val="22"/>
        </w:rPr>
        <w:t>desire</w:t>
      </w:r>
      <w:r w:rsidR="00D53537" w:rsidRPr="0033740C">
        <w:rPr>
          <w:rFonts w:ascii="Garamond" w:hAnsi="Garamond"/>
          <w:sz w:val="22"/>
          <w:szCs w:val="22"/>
        </w:rPr>
        <w:t xml:space="preserve">, when she appropriates Sappho’s writing into her own.  </w:t>
      </w:r>
    </w:p>
    <w:p w14:paraId="18057E7D" w14:textId="77777777" w:rsidR="0033740C" w:rsidRDefault="0033740C" w:rsidP="0033740C">
      <w:pPr>
        <w:widowControl w:val="0"/>
        <w:autoSpaceDE w:val="0"/>
        <w:autoSpaceDN w:val="0"/>
        <w:adjustRightInd w:val="0"/>
        <w:jc w:val="both"/>
        <w:rPr>
          <w:rFonts w:ascii="Garamond" w:hAnsi="Garamond"/>
          <w:sz w:val="22"/>
          <w:szCs w:val="22"/>
        </w:rPr>
      </w:pPr>
    </w:p>
    <w:p w14:paraId="58E68929" w14:textId="7F69F368" w:rsidR="00D53537" w:rsidRPr="0033740C" w:rsidRDefault="00D53537" w:rsidP="0033740C">
      <w:pPr>
        <w:widowControl w:val="0"/>
        <w:autoSpaceDE w:val="0"/>
        <w:autoSpaceDN w:val="0"/>
        <w:adjustRightInd w:val="0"/>
        <w:jc w:val="both"/>
        <w:rPr>
          <w:rFonts w:ascii="Garamond" w:hAnsi="Garamond"/>
          <w:sz w:val="22"/>
          <w:szCs w:val="22"/>
        </w:rPr>
      </w:pPr>
      <w:r w:rsidRPr="0033740C">
        <w:rPr>
          <w:rFonts w:ascii="Garamond" w:hAnsi="Garamond"/>
          <w:sz w:val="22"/>
          <w:szCs w:val="22"/>
        </w:rPr>
        <w:t>Gertrude Stein also opposes patriarchal rigidity with alternative ge</w:t>
      </w:r>
      <w:r w:rsidR="00AB0C1C" w:rsidRPr="0033740C">
        <w:rPr>
          <w:rFonts w:ascii="Garamond" w:hAnsi="Garamond"/>
          <w:sz w:val="22"/>
          <w:szCs w:val="22"/>
        </w:rPr>
        <w:t>ndering, continuously emphasizing</w:t>
      </w:r>
      <w:r w:rsidRPr="0033740C">
        <w:rPr>
          <w:rFonts w:ascii="Garamond" w:hAnsi="Garamond"/>
          <w:sz w:val="22"/>
          <w:szCs w:val="22"/>
        </w:rPr>
        <w:t xml:space="preserve"> the sexual politics of the period, both materially and linguistically.  One need only think of “Susie </w:t>
      </w:r>
      <w:proofErr w:type="spellStart"/>
      <w:r w:rsidRPr="0033740C">
        <w:rPr>
          <w:rFonts w:ascii="Garamond" w:hAnsi="Garamond"/>
          <w:sz w:val="22"/>
          <w:szCs w:val="22"/>
        </w:rPr>
        <w:t>Asado</w:t>
      </w:r>
      <w:proofErr w:type="spellEnd"/>
      <w:r w:rsidRPr="0033740C">
        <w:rPr>
          <w:rFonts w:ascii="Garamond" w:hAnsi="Garamond"/>
          <w:sz w:val="22"/>
          <w:szCs w:val="22"/>
        </w:rPr>
        <w:t xml:space="preserve">,” “Ada,” or </w:t>
      </w:r>
      <w:r w:rsidRPr="0033740C">
        <w:rPr>
          <w:rFonts w:ascii="Garamond" w:hAnsi="Garamond"/>
          <w:i/>
          <w:sz w:val="22"/>
          <w:szCs w:val="22"/>
        </w:rPr>
        <w:t>Lifting Belly</w:t>
      </w:r>
      <w:r w:rsidRPr="0033740C">
        <w:rPr>
          <w:rFonts w:ascii="Garamond" w:hAnsi="Garamond"/>
          <w:sz w:val="22"/>
          <w:szCs w:val="22"/>
        </w:rPr>
        <w:t xml:space="preserve"> to read the disjunction of individual experience and social expectation</w:t>
      </w:r>
      <w:r w:rsidR="0001624E" w:rsidRPr="0033740C">
        <w:rPr>
          <w:rFonts w:ascii="Garamond" w:hAnsi="Garamond"/>
          <w:sz w:val="22"/>
          <w:szCs w:val="22"/>
        </w:rPr>
        <w:t xml:space="preserve"> that Stein expresses</w:t>
      </w:r>
      <w:r w:rsidRPr="0033740C">
        <w:rPr>
          <w:rFonts w:ascii="Garamond" w:hAnsi="Garamond"/>
          <w:sz w:val="22"/>
          <w:szCs w:val="22"/>
        </w:rPr>
        <w:t xml:space="preserve"> through language deformation. </w:t>
      </w:r>
      <w:r w:rsidRPr="0033740C">
        <w:rPr>
          <w:rFonts w:ascii="Garamond" w:hAnsi="Garamond" w:cs="Arial"/>
          <w:sz w:val="22"/>
          <w:szCs w:val="22"/>
        </w:rPr>
        <w:t xml:space="preserve">Jane Dowson believes that "the avant-garde writers escaped the masculine/feminine dyad by </w:t>
      </w:r>
      <w:proofErr w:type="spellStart"/>
      <w:r w:rsidRPr="0033740C">
        <w:rPr>
          <w:rFonts w:ascii="Garamond" w:hAnsi="Garamond" w:cs="Arial"/>
          <w:sz w:val="22"/>
          <w:szCs w:val="22"/>
        </w:rPr>
        <w:t>destabilising</w:t>
      </w:r>
      <w:proofErr w:type="spellEnd"/>
      <w:r w:rsidRPr="0033740C">
        <w:rPr>
          <w:rFonts w:ascii="Garamond" w:hAnsi="Garamond" w:cs="Arial"/>
          <w:sz w:val="22"/>
          <w:szCs w:val="22"/>
        </w:rPr>
        <w:t xml:space="preserve"> conventional systems of </w:t>
      </w:r>
      <w:r w:rsidR="007E1DF4">
        <w:rPr>
          <w:rFonts w:ascii="Garamond" w:hAnsi="Garamond" w:cs="Arial"/>
          <w:sz w:val="22"/>
          <w:szCs w:val="22"/>
        </w:rPr>
        <w:t xml:space="preserve">representation" </w:t>
      </w:r>
      <w:r w:rsidRPr="0033740C">
        <w:rPr>
          <w:rFonts w:ascii="Garamond" w:hAnsi="Garamond" w:cs="Arial"/>
          <w:sz w:val="22"/>
          <w:szCs w:val="22"/>
        </w:rPr>
        <w:t xml:space="preserve">(11).  She argues that poets such as </w:t>
      </w:r>
      <w:proofErr w:type="spellStart"/>
      <w:r w:rsidRPr="0033740C">
        <w:rPr>
          <w:rFonts w:ascii="Garamond" w:hAnsi="Garamond" w:cs="Arial"/>
          <w:sz w:val="22"/>
          <w:szCs w:val="22"/>
        </w:rPr>
        <w:t>Marrianne</w:t>
      </w:r>
      <w:proofErr w:type="spellEnd"/>
      <w:r w:rsidRPr="0033740C">
        <w:rPr>
          <w:rFonts w:ascii="Garamond" w:hAnsi="Garamond" w:cs="Arial"/>
          <w:sz w:val="22"/>
          <w:szCs w:val="22"/>
        </w:rPr>
        <w:t xml:space="preserve"> Moore, H.D., Edith Sitwell, Gertrude Stein, and Mina Loy "subverted 'masculine' language" (12).</w:t>
      </w:r>
      <w:r w:rsidRPr="0033740C">
        <w:rPr>
          <w:rFonts w:ascii="Garamond" w:hAnsi="Garamond"/>
          <w:sz w:val="22"/>
          <w:szCs w:val="22"/>
        </w:rPr>
        <w:t xml:space="preserve">  Stein’s “Patriarchal Poetry” (1927) makes use of this deformation to</w:t>
      </w:r>
      <w:r w:rsidR="0001624E" w:rsidRPr="0033740C">
        <w:rPr>
          <w:rFonts w:ascii="Garamond" w:hAnsi="Garamond"/>
          <w:sz w:val="22"/>
          <w:szCs w:val="22"/>
        </w:rPr>
        <w:t xml:space="preserve"> present an alternative gender through</w:t>
      </w:r>
      <w:r w:rsidRPr="0033740C">
        <w:rPr>
          <w:rFonts w:ascii="Garamond" w:hAnsi="Garamond"/>
          <w:sz w:val="22"/>
          <w:szCs w:val="22"/>
        </w:rPr>
        <w:t xml:space="preserve"> language</w:t>
      </w:r>
      <w:r w:rsidR="0001624E" w:rsidRPr="0033740C">
        <w:rPr>
          <w:rFonts w:ascii="Garamond" w:hAnsi="Garamond"/>
          <w:sz w:val="22"/>
          <w:szCs w:val="22"/>
        </w:rPr>
        <w:t xml:space="preserve"> play</w:t>
      </w:r>
      <w:r w:rsidRPr="0033740C">
        <w:rPr>
          <w:rFonts w:ascii="Garamond" w:hAnsi="Garamond"/>
          <w:sz w:val="22"/>
          <w:szCs w:val="22"/>
        </w:rPr>
        <w:t xml:space="preserve">.  </w:t>
      </w:r>
    </w:p>
    <w:p w14:paraId="25D23CFB" w14:textId="77777777" w:rsidR="0033740C" w:rsidRDefault="0033740C" w:rsidP="0033740C">
      <w:pPr>
        <w:widowControl w:val="0"/>
        <w:autoSpaceDE w:val="0"/>
        <w:autoSpaceDN w:val="0"/>
        <w:adjustRightInd w:val="0"/>
        <w:jc w:val="both"/>
        <w:rPr>
          <w:rFonts w:ascii="Garamond" w:hAnsi="Garamond"/>
          <w:sz w:val="22"/>
          <w:szCs w:val="22"/>
        </w:rPr>
      </w:pPr>
    </w:p>
    <w:p w14:paraId="1F28CBAE" w14:textId="77777777" w:rsidR="00D53537" w:rsidRPr="0033740C" w:rsidRDefault="00D53537" w:rsidP="0033740C">
      <w:pPr>
        <w:widowControl w:val="0"/>
        <w:autoSpaceDE w:val="0"/>
        <w:autoSpaceDN w:val="0"/>
        <w:adjustRightInd w:val="0"/>
        <w:jc w:val="both"/>
        <w:rPr>
          <w:rFonts w:ascii="Garamond" w:hAnsi="Garamond"/>
          <w:sz w:val="22"/>
          <w:szCs w:val="22"/>
        </w:rPr>
      </w:pPr>
      <w:r w:rsidRPr="0033740C">
        <w:rPr>
          <w:rFonts w:ascii="Garamond" w:hAnsi="Garamond"/>
          <w:sz w:val="22"/>
          <w:szCs w:val="22"/>
        </w:rPr>
        <w:t xml:space="preserve">The title alone marks this piece as </w:t>
      </w:r>
      <w:r w:rsidR="0001624E" w:rsidRPr="0033740C">
        <w:rPr>
          <w:rFonts w:ascii="Garamond" w:hAnsi="Garamond"/>
          <w:sz w:val="22"/>
          <w:szCs w:val="22"/>
        </w:rPr>
        <w:t xml:space="preserve">an </w:t>
      </w:r>
      <w:r w:rsidRPr="0033740C">
        <w:rPr>
          <w:rFonts w:ascii="Garamond" w:hAnsi="Garamond"/>
          <w:sz w:val="22"/>
          <w:szCs w:val="22"/>
        </w:rPr>
        <w:t xml:space="preserve">exposé of </w:t>
      </w:r>
      <w:r w:rsidR="0001624E" w:rsidRPr="0033740C">
        <w:rPr>
          <w:rFonts w:ascii="Garamond" w:hAnsi="Garamond"/>
          <w:sz w:val="22"/>
          <w:szCs w:val="22"/>
        </w:rPr>
        <w:t xml:space="preserve">the </w:t>
      </w:r>
      <w:r w:rsidRPr="0033740C">
        <w:rPr>
          <w:rFonts w:ascii="Garamond" w:hAnsi="Garamond"/>
          <w:sz w:val="22"/>
          <w:szCs w:val="22"/>
        </w:rPr>
        <w:t>gender system patriarchy.  Throughout the poem, Stein references methodologies of social sciences, such as categorization</w:t>
      </w:r>
      <w:r w:rsidR="0001624E" w:rsidRPr="0033740C">
        <w:rPr>
          <w:rFonts w:ascii="Garamond" w:hAnsi="Garamond"/>
          <w:sz w:val="22"/>
          <w:szCs w:val="22"/>
        </w:rPr>
        <w:t>, by presenting questions that define through difference</w:t>
      </w:r>
      <w:r w:rsidRPr="0033740C">
        <w:rPr>
          <w:rFonts w:ascii="Garamond" w:hAnsi="Garamond"/>
          <w:sz w:val="22"/>
          <w:szCs w:val="22"/>
        </w:rPr>
        <w:t xml:space="preserve">.  “What is the difference between Elizabeth and Edith” (278), the voice of the poem asks, and the formulation repeats across the surface of the poem, using inanimate objects, abstractions, </w:t>
      </w:r>
      <w:r w:rsidR="0001624E" w:rsidRPr="0033740C">
        <w:rPr>
          <w:rFonts w:ascii="Garamond" w:hAnsi="Garamond"/>
          <w:sz w:val="22"/>
          <w:szCs w:val="22"/>
        </w:rPr>
        <w:t xml:space="preserve">and </w:t>
      </w:r>
      <w:r w:rsidRPr="0033740C">
        <w:rPr>
          <w:rFonts w:ascii="Garamond" w:hAnsi="Garamond"/>
          <w:sz w:val="22"/>
          <w:szCs w:val="22"/>
        </w:rPr>
        <w:t>puns</w:t>
      </w:r>
      <w:r w:rsidR="0001624E" w:rsidRPr="0033740C">
        <w:rPr>
          <w:rFonts w:ascii="Garamond" w:hAnsi="Garamond"/>
          <w:sz w:val="22"/>
          <w:szCs w:val="22"/>
        </w:rPr>
        <w:t xml:space="preserve"> that could not</w:t>
      </w:r>
      <w:r w:rsidRPr="0033740C">
        <w:rPr>
          <w:rFonts w:ascii="Garamond" w:hAnsi="Garamond"/>
          <w:sz w:val="22"/>
          <w:szCs w:val="22"/>
        </w:rPr>
        <w:t xml:space="preserve"> possibly </w:t>
      </w:r>
      <w:r w:rsidR="0001624E" w:rsidRPr="0033740C">
        <w:rPr>
          <w:rFonts w:ascii="Garamond" w:hAnsi="Garamond"/>
          <w:sz w:val="22"/>
          <w:szCs w:val="22"/>
        </w:rPr>
        <w:t xml:space="preserve">be </w:t>
      </w:r>
      <w:r w:rsidRPr="0033740C">
        <w:rPr>
          <w:rFonts w:ascii="Garamond" w:hAnsi="Garamond"/>
          <w:sz w:val="22"/>
          <w:szCs w:val="22"/>
        </w:rPr>
        <w:t xml:space="preserve">categorized together:  “What is the difference between a glass pen and a pen” (273); “what is the difference between right away and a pearl” (270); “what is the difference between ardent and ardently” (279); “What is the difference between a fig and an apple” (276).  These questions appear like tag lines, separated, but referencing each other—spatially distant but grammatically calling out one to the other.  These formulations mimic social science models of classification and type, satirizing that classification.  If there is a difference </w:t>
      </w:r>
      <w:r w:rsidRPr="0033740C">
        <w:rPr>
          <w:rFonts w:ascii="Garamond" w:hAnsi="Garamond"/>
          <w:sz w:val="22"/>
          <w:szCs w:val="22"/>
        </w:rPr>
        <w:lastRenderedPageBreak/>
        <w:t>between a “fig” a</w:t>
      </w:r>
      <w:r w:rsidR="000A1285" w:rsidRPr="0033740C">
        <w:rPr>
          <w:rFonts w:ascii="Garamond" w:hAnsi="Garamond"/>
          <w:sz w:val="22"/>
          <w:szCs w:val="22"/>
        </w:rPr>
        <w:t>nd an “apple</w:t>
      </w:r>
      <w:r w:rsidRPr="0033740C">
        <w:rPr>
          <w:rFonts w:ascii="Garamond" w:hAnsi="Garamond"/>
          <w:sz w:val="22"/>
          <w:szCs w:val="22"/>
        </w:rPr>
        <w:t>,” then Elizabeth and Edith must be different from each other, rather than grouped as Woman.  The categorizations range widely, and hilariously, as with “right away” and “pearl,” but make the point that even the most nuanced of differentiations (“glass pen” and “pen,” for example) make the objects different, not the same.  Stein connects the emotion of indifference to this categorization, when she plays syntactically on the words “Indifferently” and “In differently” (282).  The language creates two entirely separate meanings of course, just in the break to create two words</w:t>
      </w:r>
      <w:r w:rsidR="000A1285" w:rsidRPr="0033740C">
        <w:rPr>
          <w:rFonts w:ascii="Garamond" w:hAnsi="Garamond"/>
          <w:sz w:val="22"/>
          <w:szCs w:val="22"/>
        </w:rPr>
        <w:t xml:space="preserve"> out of one</w:t>
      </w:r>
      <w:r w:rsidRPr="0033740C">
        <w:rPr>
          <w:rFonts w:ascii="Garamond" w:hAnsi="Garamond"/>
          <w:sz w:val="22"/>
          <w:szCs w:val="22"/>
        </w:rPr>
        <w:t xml:space="preserve">.  Stein </w:t>
      </w:r>
      <w:r w:rsidR="000A1285" w:rsidRPr="0033740C">
        <w:rPr>
          <w:rFonts w:ascii="Garamond" w:hAnsi="Garamond"/>
          <w:sz w:val="22"/>
          <w:szCs w:val="22"/>
        </w:rPr>
        <w:t xml:space="preserve">also </w:t>
      </w:r>
      <w:r w:rsidRPr="0033740C">
        <w:rPr>
          <w:rFonts w:ascii="Garamond" w:hAnsi="Garamond"/>
          <w:sz w:val="22"/>
          <w:szCs w:val="22"/>
        </w:rPr>
        <w:t>both juxtaposes “Indifferently” and “In differently, and also separates them, with a line break —  “Indifferently/ In differently” — castigating the systems that are indifferent to the difference, exemplifying the extreme difference in meaning that is apparent in even a small difference.</w:t>
      </w:r>
      <w:r w:rsidRPr="0033740C">
        <w:rPr>
          <w:rStyle w:val="FootnoteReference"/>
          <w:rFonts w:ascii="Garamond" w:hAnsi="Garamond"/>
          <w:sz w:val="22"/>
          <w:szCs w:val="22"/>
        </w:rPr>
        <w:footnoteReference w:id="3"/>
      </w:r>
      <w:r w:rsidRPr="0033740C">
        <w:rPr>
          <w:rFonts w:ascii="Garamond" w:hAnsi="Garamond"/>
          <w:sz w:val="22"/>
          <w:szCs w:val="22"/>
        </w:rPr>
        <w:t xml:space="preserve"> </w:t>
      </w:r>
    </w:p>
    <w:p w14:paraId="0D7A2C2C" w14:textId="77777777" w:rsidR="0033740C" w:rsidRDefault="0033740C" w:rsidP="0033740C">
      <w:pPr>
        <w:pStyle w:val="BodyTextIndent"/>
        <w:spacing w:after="0"/>
        <w:ind w:firstLine="0"/>
        <w:jc w:val="both"/>
        <w:rPr>
          <w:rFonts w:ascii="Garamond" w:hAnsi="Garamond"/>
          <w:sz w:val="22"/>
          <w:szCs w:val="22"/>
        </w:rPr>
      </w:pPr>
    </w:p>
    <w:p w14:paraId="7B1A8742" w14:textId="2483C61C" w:rsidR="00D53537" w:rsidRPr="0033740C" w:rsidRDefault="00D53537" w:rsidP="0033740C">
      <w:pPr>
        <w:pStyle w:val="BodyTextIndent"/>
        <w:spacing w:after="0"/>
        <w:ind w:firstLine="0"/>
        <w:jc w:val="both"/>
        <w:rPr>
          <w:rFonts w:ascii="Garamond" w:hAnsi="Garamond"/>
          <w:sz w:val="22"/>
          <w:szCs w:val="22"/>
        </w:rPr>
      </w:pPr>
      <w:r w:rsidRPr="0033740C">
        <w:rPr>
          <w:rFonts w:ascii="Garamond" w:hAnsi="Garamond"/>
          <w:sz w:val="22"/>
          <w:szCs w:val="22"/>
        </w:rPr>
        <w:t>Referencing gender and associating it with type, Stein substitutes rhyming words one after the other to stand with the</w:t>
      </w:r>
      <w:r w:rsidR="007E1DF4">
        <w:rPr>
          <w:rFonts w:ascii="Garamond" w:hAnsi="Garamond"/>
          <w:sz w:val="22"/>
          <w:szCs w:val="22"/>
        </w:rPr>
        <w:t xml:space="preserve"> phrase “Patriarchal Poetry.” </w:t>
      </w:r>
      <w:r w:rsidRPr="0033740C">
        <w:rPr>
          <w:rFonts w:ascii="Garamond" w:hAnsi="Garamond"/>
          <w:sz w:val="22"/>
          <w:szCs w:val="22"/>
        </w:rPr>
        <w:t>By substituting words that sound the same, she divides and conquers the phrase, holding it in</w:t>
      </w:r>
      <w:r w:rsidR="00300375" w:rsidRPr="0033740C">
        <w:rPr>
          <w:rFonts w:ascii="Garamond" w:hAnsi="Garamond"/>
          <w:sz w:val="22"/>
          <w:szCs w:val="22"/>
        </w:rPr>
        <w:t xml:space="preserve"> abeyance, making it ridiculous.</w:t>
      </w:r>
      <w:r w:rsidR="007E1DF4">
        <w:rPr>
          <w:rFonts w:ascii="Garamond" w:hAnsi="Garamond"/>
          <w:sz w:val="22"/>
          <w:szCs w:val="22"/>
        </w:rPr>
        <w:t xml:space="preserve"> </w:t>
      </w:r>
      <w:r w:rsidR="00300375" w:rsidRPr="0033740C">
        <w:rPr>
          <w:rFonts w:ascii="Garamond" w:hAnsi="Garamond"/>
          <w:sz w:val="22"/>
          <w:szCs w:val="22"/>
        </w:rPr>
        <w:t>Through these variations—</w:t>
      </w:r>
      <w:r w:rsidRPr="0033740C">
        <w:rPr>
          <w:rFonts w:ascii="Garamond" w:hAnsi="Garamond"/>
          <w:sz w:val="22"/>
          <w:szCs w:val="22"/>
        </w:rPr>
        <w:t>“at peace,” “a piece,” “in peace,” “in</w:t>
      </w:r>
      <w:r w:rsidR="00300375" w:rsidRPr="0033740C">
        <w:rPr>
          <w:rFonts w:ascii="Garamond" w:hAnsi="Garamond"/>
          <w:sz w:val="22"/>
          <w:szCs w:val="22"/>
        </w:rPr>
        <w:t xml:space="preserve"> pieces,” “as peace,” “at peace”—s</w:t>
      </w:r>
      <w:r w:rsidRPr="0033740C">
        <w:rPr>
          <w:rFonts w:ascii="Garamond" w:hAnsi="Garamond"/>
          <w:sz w:val="22"/>
          <w:szCs w:val="22"/>
        </w:rPr>
        <w:t>he writes “patriarchal poetry”:</w:t>
      </w:r>
    </w:p>
    <w:p w14:paraId="22FD564C" w14:textId="77777777" w:rsidR="0033740C" w:rsidRDefault="0033740C" w:rsidP="0033740C">
      <w:pPr>
        <w:pStyle w:val="BodyTextIndent"/>
        <w:spacing w:after="0"/>
        <w:ind w:left="1350" w:firstLine="0"/>
        <w:jc w:val="both"/>
        <w:rPr>
          <w:rFonts w:ascii="Garamond" w:hAnsi="Garamond"/>
          <w:sz w:val="22"/>
          <w:szCs w:val="22"/>
        </w:rPr>
      </w:pPr>
    </w:p>
    <w:p w14:paraId="43C3DFE5" w14:textId="77777777" w:rsidR="00D53537" w:rsidRPr="0033740C" w:rsidRDefault="00D53537" w:rsidP="0033740C">
      <w:pPr>
        <w:pStyle w:val="BodyTextIndent"/>
        <w:spacing w:after="0"/>
        <w:ind w:left="1350" w:firstLine="0"/>
        <w:jc w:val="both"/>
        <w:rPr>
          <w:rFonts w:ascii="Garamond" w:hAnsi="Garamond"/>
          <w:sz w:val="22"/>
          <w:szCs w:val="22"/>
        </w:rPr>
      </w:pPr>
      <w:r w:rsidRPr="0033740C">
        <w:rPr>
          <w:rFonts w:ascii="Garamond" w:hAnsi="Garamond"/>
          <w:sz w:val="22"/>
          <w:szCs w:val="22"/>
        </w:rPr>
        <w:t xml:space="preserve">How do you do </w:t>
      </w:r>
      <w:proofErr w:type="gramStart"/>
      <w:r w:rsidRPr="0033740C">
        <w:rPr>
          <w:rFonts w:ascii="Garamond" w:hAnsi="Garamond"/>
          <w:sz w:val="22"/>
          <w:szCs w:val="22"/>
        </w:rPr>
        <w:t>it.</w:t>
      </w:r>
      <w:proofErr w:type="gramEnd"/>
    </w:p>
    <w:p w14:paraId="4C7123D7" w14:textId="77777777" w:rsidR="00D53537" w:rsidRPr="0033740C" w:rsidRDefault="00D53537" w:rsidP="0033740C">
      <w:pPr>
        <w:pStyle w:val="BodyTextIndent"/>
        <w:spacing w:after="0"/>
        <w:ind w:left="1350" w:firstLine="0"/>
        <w:jc w:val="both"/>
        <w:rPr>
          <w:rFonts w:ascii="Garamond" w:hAnsi="Garamond"/>
          <w:sz w:val="22"/>
          <w:szCs w:val="22"/>
        </w:rPr>
      </w:pPr>
      <w:r w:rsidRPr="0033740C">
        <w:rPr>
          <w:rFonts w:ascii="Garamond" w:hAnsi="Garamond"/>
          <w:sz w:val="22"/>
          <w:szCs w:val="22"/>
        </w:rPr>
        <w:t>Patriarchal Poetry might be withstood.</w:t>
      </w:r>
    </w:p>
    <w:p w14:paraId="2B78CC2B" w14:textId="77777777" w:rsidR="00D53537" w:rsidRPr="0033740C" w:rsidRDefault="00D53537" w:rsidP="0033740C">
      <w:pPr>
        <w:pStyle w:val="BodyTextIndent"/>
        <w:spacing w:after="0"/>
        <w:ind w:left="1350" w:firstLine="0"/>
        <w:jc w:val="both"/>
        <w:rPr>
          <w:rFonts w:ascii="Garamond" w:hAnsi="Garamond"/>
          <w:sz w:val="22"/>
          <w:szCs w:val="22"/>
        </w:rPr>
      </w:pPr>
      <w:proofErr w:type="gramStart"/>
      <w:r w:rsidRPr="0033740C">
        <w:rPr>
          <w:rFonts w:ascii="Garamond" w:hAnsi="Garamond"/>
          <w:sz w:val="22"/>
          <w:szCs w:val="22"/>
        </w:rPr>
        <w:t>Patriarchal Poetry at peace.</w:t>
      </w:r>
      <w:proofErr w:type="gramEnd"/>
    </w:p>
    <w:p w14:paraId="543D5806" w14:textId="77777777" w:rsidR="00D53537" w:rsidRPr="0033740C" w:rsidRDefault="00D53537" w:rsidP="0033740C">
      <w:pPr>
        <w:pStyle w:val="BodyTextIndent"/>
        <w:spacing w:after="0"/>
        <w:ind w:left="1350" w:firstLine="0"/>
        <w:jc w:val="both"/>
        <w:rPr>
          <w:rFonts w:ascii="Garamond" w:hAnsi="Garamond"/>
          <w:sz w:val="22"/>
          <w:szCs w:val="22"/>
        </w:rPr>
      </w:pPr>
      <w:proofErr w:type="gramStart"/>
      <w:r w:rsidRPr="0033740C">
        <w:rPr>
          <w:rFonts w:ascii="Garamond" w:hAnsi="Garamond"/>
          <w:sz w:val="22"/>
          <w:szCs w:val="22"/>
        </w:rPr>
        <w:t>Patriarchal Poetry a piece.</w:t>
      </w:r>
      <w:proofErr w:type="gramEnd"/>
    </w:p>
    <w:p w14:paraId="5066C62E" w14:textId="77777777" w:rsidR="00D53537" w:rsidRPr="0033740C" w:rsidRDefault="00D53537" w:rsidP="0033740C">
      <w:pPr>
        <w:pStyle w:val="BodyTextIndent"/>
        <w:spacing w:after="0"/>
        <w:ind w:left="1350" w:firstLine="0"/>
        <w:jc w:val="both"/>
        <w:rPr>
          <w:rFonts w:ascii="Garamond" w:hAnsi="Garamond"/>
          <w:sz w:val="22"/>
          <w:szCs w:val="22"/>
        </w:rPr>
      </w:pPr>
      <w:proofErr w:type="gramStart"/>
      <w:r w:rsidRPr="0033740C">
        <w:rPr>
          <w:rFonts w:ascii="Garamond" w:hAnsi="Garamond"/>
          <w:sz w:val="22"/>
          <w:szCs w:val="22"/>
        </w:rPr>
        <w:t>Patriarchal Poetry in peace.</w:t>
      </w:r>
      <w:proofErr w:type="gramEnd"/>
    </w:p>
    <w:p w14:paraId="11CDB10C" w14:textId="77777777" w:rsidR="00D53537" w:rsidRPr="0033740C" w:rsidRDefault="00D53537" w:rsidP="0033740C">
      <w:pPr>
        <w:pStyle w:val="BodyTextIndent"/>
        <w:spacing w:after="0"/>
        <w:ind w:left="1350" w:firstLine="0"/>
        <w:jc w:val="both"/>
        <w:rPr>
          <w:rFonts w:ascii="Garamond" w:hAnsi="Garamond"/>
          <w:sz w:val="22"/>
          <w:szCs w:val="22"/>
        </w:rPr>
      </w:pPr>
      <w:proofErr w:type="gramStart"/>
      <w:r w:rsidRPr="0033740C">
        <w:rPr>
          <w:rFonts w:ascii="Garamond" w:hAnsi="Garamond"/>
          <w:sz w:val="22"/>
          <w:szCs w:val="22"/>
        </w:rPr>
        <w:t>Patriarchal Poetry in pieces.</w:t>
      </w:r>
      <w:proofErr w:type="gramEnd"/>
      <w:r w:rsidRPr="0033740C">
        <w:rPr>
          <w:rFonts w:ascii="Garamond" w:hAnsi="Garamond"/>
          <w:sz w:val="22"/>
          <w:szCs w:val="22"/>
        </w:rPr>
        <w:t xml:space="preserve"> (281)   </w:t>
      </w:r>
    </w:p>
    <w:p w14:paraId="6BE471EE" w14:textId="77777777" w:rsidR="0033740C" w:rsidRDefault="0033740C" w:rsidP="0033740C">
      <w:pPr>
        <w:pStyle w:val="BodyTextIndent"/>
        <w:spacing w:after="0"/>
        <w:ind w:firstLine="0"/>
        <w:jc w:val="both"/>
        <w:rPr>
          <w:rFonts w:ascii="Garamond" w:hAnsi="Garamond"/>
          <w:sz w:val="22"/>
          <w:szCs w:val="22"/>
        </w:rPr>
      </w:pPr>
    </w:p>
    <w:p w14:paraId="1B0DE723" w14:textId="77777777" w:rsidR="007D1C66" w:rsidRPr="0033740C" w:rsidRDefault="00D53537" w:rsidP="0033740C">
      <w:pPr>
        <w:pStyle w:val="BodyTextIndent"/>
        <w:spacing w:after="0"/>
        <w:ind w:firstLine="0"/>
        <w:jc w:val="both"/>
        <w:rPr>
          <w:rFonts w:ascii="Garamond" w:hAnsi="Garamond"/>
          <w:iCs/>
          <w:sz w:val="22"/>
          <w:szCs w:val="22"/>
        </w:rPr>
      </w:pPr>
      <w:r w:rsidRPr="0033740C">
        <w:rPr>
          <w:rFonts w:ascii="Garamond" w:hAnsi="Garamond"/>
          <w:sz w:val="22"/>
          <w:szCs w:val="22"/>
        </w:rPr>
        <w:t xml:space="preserve">Through this sort of listing, Stein calls to attention the act of regimenting social organization of human sexuality, and imposes meaning that continuously substitutes for another meaning. </w:t>
      </w:r>
      <w:r w:rsidR="007D1C66" w:rsidRPr="0033740C">
        <w:rPr>
          <w:rFonts w:ascii="Garamond" w:hAnsi="Garamond"/>
          <w:sz w:val="22"/>
          <w:szCs w:val="22"/>
        </w:rPr>
        <w:t xml:space="preserve"> </w:t>
      </w:r>
      <w:r w:rsidRPr="0033740C">
        <w:rPr>
          <w:rFonts w:ascii="Garamond" w:hAnsi="Garamond"/>
          <w:sz w:val="22"/>
          <w:szCs w:val="22"/>
        </w:rPr>
        <w:t xml:space="preserve">Merrill Cole writes about Stein’s repetition as it “undoes metaphorical identities” (96), concluding that Stein moves beyond gender categorization:  </w:t>
      </w:r>
      <w:r w:rsidRPr="0033740C">
        <w:rPr>
          <w:rFonts w:ascii="Garamond" w:hAnsi="Garamond"/>
          <w:iCs/>
          <w:sz w:val="22"/>
          <w:szCs w:val="22"/>
        </w:rPr>
        <w:t xml:space="preserve"> “That we can so superimpose a contradictory sense implies neither the identity of feminine and masculine, nor the two genders as mutually exclusive, nor even Stein as patriarch, but rather the ability of the ‘human mind’ to negotiate more than one register at once and think beyond sameness” (98).  </w:t>
      </w:r>
    </w:p>
    <w:p w14:paraId="35F3ACE0" w14:textId="77777777" w:rsidR="0033740C" w:rsidRDefault="0033740C" w:rsidP="0033740C">
      <w:pPr>
        <w:pStyle w:val="BodyTextIndent"/>
        <w:spacing w:after="0"/>
        <w:ind w:firstLine="0"/>
        <w:jc w:val="both"/>
        <w:rPr>
          <w:rFonts w:ascii="Garamond" w:hAnsi="Garamond"/>
          <w:iCs/>
          <w:sz w:val="22"/>
          <w:szCs w:val="22"/>
        </w:rPr>
      </w:pPr>
    </w:p>
    <w:p w14:paraId="7F68F204" w14:textId="77777777" w:rsidR="007D1C66" w:rsidRPr="0033740C" w:rsidRDefault="00D53537" w:rsidP="0033740C">
      <w:pPr>
        <w:pStyle w:val="BodyTextIndent"/>
        <w:spacing w:after="0"/>
        <w:ind w:firstLine="0"/>
        <w:jc w:val="both"/>
        <w:rPr>
          <w:rFonts w:ascii="Garamond" w:hAnsi="Garamond"/>
          <w:sz w:val="22"/>
          <w:szCs w:val="22"/>
        </w:rPr>
      </w:pPr>
      <w:r w:rsidRPr="0033740C">
        <w:rPr>
          <w:rFonts w:ascii="Garamond" w:hAnsi="Garamond"/>
          <w:iCs/>
          <w:sz w:val="22"/>
          <w:szCs w:val="22"/>
        </w:rPr>
        <w:t xml:space="preserve">The poem </w:t>
      </w:r>
      <w:r w:rsidRPr="0033740C">
        <w:rPr>
          <w:rFonts w:ascii="Garamond" w:hAnsi="Garamond"/>
          <w:sz w:val="22"/>
          <w:szCs w:val="22"/>
        </w:rPr>
        <w:t>“Patriarchal Poetry” emphasizes the material and linguistic sexual politics of the period.</w:t>
      </w:r>
      <w:r w:rsidR="007D1C66" w:rsidRPr="0033740C">
        <w:rPr>
          <w:rFonts w:ascii="Garamond" w:hAnsi="Garamond"/>
          <w:sz w:val="22"/>
          <w:szCs w:val="22"/>
        </w:rPr>
        <w:t xml:space="preserve">  In contrast to the dehumanization of categories, Stein’s references to sex are bodily and experiential, such as her repetitious and extended “Wet inside and pink outside.  </w:t>
      </w:r>
      <w:proofErr w:type="gramStart"/>
      <w:r w:rsidR="007D1C66" w:rsidRPr="0033740C">
        <w:rPr>
          <w:rFonts w:ascii="Garamond" w:hAnsi="Garamond"/>
          <w:sz w:val="22"/>
          <w:szCs w:val="22"/>
        </w:rPr>
        <w:t>Pink outside and wet inside wet inside and pink outside” (269).</w:t>
      </w:r>
      <w:proofErr w:type="gramEnd"/>
      <w:r w:rsidR="007D1C66" w:rsidRPr="0033740C">
        <w:rPr>
          <w:rFonts w:ascii="Garamond" w:hAnsi="Garamond"/>
          <w:sz w:val="22"/>
          <w:szCs w:val="22"/>
        </w:rPr>
        <w:t xml:space="preserve">  Sexuality, as in the poetry of Eliot and H.D., is the modernist poetic mark that contravenes systemic systems of gender.</w:t>
      </w:r>
    </w:p>
    <w:p w14:paraId="23A4E2B3" w14:textId="77777777" w:rsidR="0033740C" w:rsidRDefault="0033740C" w:rsidP="0033740C">
      <w:pPr>
        <w:pStyle w:val="BodyTextIndent"/>
        <w:spacing w:after="0"/>
        <w:ind w:firstLine="0"/>
        <w:jc w:val="both"/>
        <w:rPr>
          <w:rFonts w:ascii="Garamond" w:hAnsi="Garamond"/>
          <w:color w:val="000000"/>
          <w:sz w:val="22"/>
          <w:szCs w:val="22"/>
        </w:rPr>
      </w:pPr>
    </w:p>
    <w:p w14:paraId="5F3C5B27" w14:textId="15561D0B" w:rsidR="00D53537" w:rsidRPr="0033740C" w:rsidRDefault="00D53537" w:rsidP="0033740C">
      <w:pPr>
        <w:pStyle w:val="BodyTextIndent"/>
        <w:spacing w:after="0"/>
        <w:ind w:firstLine="0"/>
        <w:jc w:val="both"/>
        <w:rPr>
          <w:rFonts w:ascii="Garamond" w:hAnsi="Garamond"/>
          <w:sz w:val="22"/>
          <w:szCs w:val="22"/>
        </w:rPr>
      </w:pPr>
      <w:r w:rsidRPr="0033740C">
        <w:rPr>
          <w:rFonts w:ascii="Garamond" w:hAnsi="Garamond" w:cs="Arial"/>
          <w:sz w:val="22"/>
          <w:szCs w:val="22"/>
        </w:rPr>
        <w:t>The First World War, urban development, and new family structures help explain complex changes in developments in early 20</w:t>
      </w:r>
      <w:r w:rsidRPr="0033740C">
        <w:rPr>
          <w:rFonts w:ascii="Garamond" w:hAnsi="Garamond" w:cs="Arial"/>
          <w:sz w:val="22"/>
          <w:szCs w:val="22"/>
          <w:vertAlign w:val="superscript"/>
        </w:rPr>
        <w:t>th</w:t>
      </w:r>
      <w:r w:rsidRPr="0033740C">
        <w:rPr>
          <w:rFonts w:ascii="Garamond" w:hAnsi="Garamond" w:cs="Arial"/>
          <w:sz w:val="22"/>
          <w:szCs w:val="22"/>
        </w:rPr>
        <w:t xml:space="preserve"> century masculinities and femininities. The New Woman and Suffragette defied traditionally defined womanhood, of course, and shell-shock countered expectations of masculinity.   The violence of these sorts of </w:t>
      </w:r>
      <w:r w:rsidR="007D1C66" w:rsidRPr="0033740C">
        <w:rPr>
          <w:rFonts w:ascii="Garamond" w:hAnsi="Garamond" w:cs="Arial"/>
          <w:sz w:val="22"/>
          <w:szCs w:val="22"/>
        </w:rPr>
        <w:t xml:space="preserve">social eruptions unsettled the </w:t>
      </w:r>
      <w:r w:rsidRPr="0033740C">
        <w:rPr>
          <w:rFonts w:ascii="Garamond" w:hAnsi="Garamond" w:cs="Arial"/>
          <w:sz w:val="22"/>
          <w:szCs w:val="22"/>
        </w:rPr>
        <w:t xml:space="preserve">unifying models </w:t>
      </w:r>
      <w:r w:rsidR="007D1C66" w:rsidRPr="0033740C">
        <w:rPr>
          <w:rFonts w:ascii="Garamond" w:hAnsi="Garamond" w:cs="Arial"/>
          <w:sz w:val="22"/>
          <w:szCs w:val="22"/>
        </w:rPr>
        <w:t>of the early 20</w:t>
      </w:r>
      <w:r w:rsidR="007D1C66" w:rsidRPr="0033740C">
        <w:rPr>
          <w:rFonts w:ascii="Garamond" w:hAnsi="Garamond" w:cs="Arial"/>
          <w:sz w:val="22"/>
          <w:szCs w:val="22"/>
          <w:vertAlign w:val="superscript"/>
        </w:rPr>
        <w:t>th</w:t>
      </w:r>
      <w:r w:rsidR="007D1C66" w:rsidRPr="0033740C">
        <w:rPr>
          <w:rFonts w:ascii="Garamond" w:hAnsi="Garamond" w:cs="Arial"/>
          <w:sz w:val="22"/>
          <w:szCs w:val="22"/>
        </w:rPr>
        <w:t xml:space="preserve"> century</w:t>
      </w:r>
      <w:r w:rsidRPr="0033740C">
        <w:rPr>
          <w:rFonts w:ascii="Garamond" w:hAnsi="Garamond" w:cs="Arial"/>
          <w:sz w:val="22"/>
          <w:szCs w:val="22"/>
        </w:rPr>
        <w:t xml:space="preserve"> social sciences such as psychology and sexology, eugenics and criminology.  </w:t>
      </w:r>
    </w:p>
    <w:p w14:paraId="0799AD3F" w14:textId="77777777" w:rsidR="0033740C" w:rsidRDefault="0033740C" w:rsidP="0033740C">
      <w:pPr>
        <w:jc w:val="both"/>
        <w:rPr>
          <w:rFonts w:ascii="Garamond" w:hAnsi="Garamond" w:cs="Arial"/>
          <w:sz w:val="22"/>
          <w:szCs w:val="22"/>
        </w:rPr>
      </w:pPr>
    </w:p>
    <w:p w14:paraId="2981C967" w14:textId="77777777" w:rsidR="00D53537" w:rsidRPr="0033740C" w:rsidRDefault="00D53537" w:rsidP="0033740C">
      <w:pPr>
        <w:jc w:val="both"/>
        <w:rPr>
          <w:rFonts w:ascii="Garamond" w:hAnsi="Garamond" w:cs="Arial"/>
          <w:sz w:val="22"/>
          <w:szCs w:val="22"/>
        </w:rPr>
      </w:pPr>
      <w:r w:rsidRPr="0033740C">
        <w:rPr>
          <w:rFonts w:ascii="Garamond" w:hAnsi="Garamond" w:cs="Arial"/>
          <w:sz w:val="22"/>
          <w:szCs w:val="22"/>
        </w:rPr>
        <w:t>The social science models do provide a useful context for the literature of the period.</w:t>
      </w:r>
      <w:r w:rsidRPr="0033740C">
        <w:rPr>
          <w:rStyle w:val="FootnoteReference"/>
          <w:rFonts w:ascii="Garamond" w:hAnsi="Garamond" w:cs="Arial"/>
          <w:sz w:val="22"/>
          <w:szCs w:val="22"/>
        </w:rPr>
        <w:footnoteReference w:id="4"/>
      </w:r>
      <w:r w:rsidRPr="0033740C">
        <w:rPr>
          <w:rFonts w:ascii="Garamond" w:hAnsi="Garamond" w:cs="Arial"/>
          <w:sz w:val="22"/>
          <w:szCs w:val="22"/>
        </w:rPr>
        <w:t xml:space="preserve"> The lives and works of the literary writers, however, belie a notion of one-to-one literary reflection of social sciences. Differing from literature, social sciences of the time created methodology that incorporated and retained tensions between normal and deviant—methodology inherited from 18</w:t>
      </w:r>
      <w:r w:rsidRPr="0033740C">
        <w:rPr>
          <w:rFonts w:ascii="Garamond" w:hAnsi="Garamond" w:cs="Arial"/>
          <w:sz w:val="22"/>
          <w:szCs w:val="22"/>
          <w:vertAlign w:val="superscript"/>
        </w:rPr>
        <w:t>th</w:t>
      </w:r>
      <w:r w:rsidRPr="0033740C">
        <w:rPr>
          <w:rFonts w:ascii="Garamond" w:hAnsi="Garamond" w:cs="Arial"/>
          <w:sz w:val="22"/>
          <w:szCs w:val="22"/>
        </w:rPr>
        <w:t xml:space="preserve"> and 19</w:t>
      </w:r>
      <w:r w:rsidRPr="0033740C">
        <w:rPr>
          <w:rFonts w:ascii="Garamond" w:hAnsi="Garamond" w:cs="Arial"/>
          <w:sz w:val="22"/>
          <w:szCs w:val="22"/>
          <w:vertAlign w:val="superscript"/>
        </w:rPr>
        <w:t>th</w:t>
      </w:r>
      <w:r w:rsidRPr="0033740C">
        <w:rPr>
          <w:rFonts w:ascii="Garamond" w:hAnsi="Garamond" w:cs="Arial"/>
          <w:sz w:val="22"/>
          <w:szCs w:val="22"/>
        </w:rPr>
        <w:t xml:space="preserve">-century theories of race.  The social sciences claimed individuals as representative of types, defining both normal and deviant within social structures such as the family, race, and nation.  </w:t>
      </w:r>
      <w:proofErr w:type="gramStart"/>
      <w:r w:rsidRPr="0033740C">
        <w:rPr>
          <w:rFonts w:ascii="Garamond" w:hAnsi="Garamond" w:cs="Arial"/>
          <w:sz w:val="22"/>
          <w:szCs w:val="22"/>
        </w:rPr>
        <w:t>Sexology, psychology, eugenics, criminology all use</w:t>
      </w:r>
      <w:proofErr w:type="gramEnd"/>
      <w:r w:rsidRPr="0033740C">
        <w:rPr>
          <w:rFonts w:ascii="Garamond" w:hAnsi="Garamond" w:cs="Arial"/>
          <w:sz w:val="22"/>
          <w:szCs w:val="22"/>
        </w:rPr>
        <w:t xml:space="preserve"> the individual case history in order to elucidate a normative gender pattern to create a model of a collective.  Then, once the theory was formed out of those individual stories, any individual’s gender was judged as normal or deviant in terms of the collective pattern.</w:t>
      </w:r>
    </w:p>
    <w:p w14:paraId="2D97F08D" w14:textId="77777777" w:rsidR="0033740C" w:rsidRDefault="0033740C" w:rsidP="0033740C">
      <w:pPr>
        <w:pStyle w:val="BodyTextIndent"/>
        <w:spacing w:after="0"/>
        <w:ind w:firstLine="0"/>
        <w:jc w:val="both"/>
        <w:rPr>
          <w:rFonts w:ascii="Garamond" w:hAnsi="Garamond"/>
          <w:sz w:val="22"/>
          <w:szCs w:val="22"/>
        </w:rPr>
      </w:pPr>
    </w:p>
    <w:p w14:paraId="73182CE9" w14:textId="77777777" w:rsidR="00D53537" w:rsidRDefault="00717122" w:rsidP="0033740C">
      <w:pPr>
        <w:pStyle w:val="BodyTextIndent"/>
        <w:spacing w:after="0"/>
        <w:ind w:firstLine="0"/>
        <w:jc w:val="both"/>
        <w:rPr>
          <w:rFonts w:ascii="Garamond" w:hAnsi="Garamond"/>
          <w:sz w:val="22"/>
          <w:szCs w:val="22"/>
        </w:rPr>
      </w:pPr>
      <w:r w:rsidRPr="0033740C">
        <w:rPr>
          <w:rFonts w:ascii="Garamond" w:hAnsi="Garamond"/>
          <w:sz w:val="22"/>
          <w:szCs w:val="22"/>
        </w:rPr>
        <w:t>By</w:t>
      </w:r>
      <w:r w:rsidR="00D53537" w:rsidRPr="0033740C">
        <w:rPr>
          <w:rFonts w:ascii="Garamond" w:hAnsi="Garamond"/>
          <w:sz w:val="22"/>
          <w:szCs w:val="22"/>
        </w:rPr>
        <w:t xml:space="preserve"> inserting individual sexualities, early 20</w:t>
      </w:r>
      <w:r w:rsidR="00D53537" w:rsidRPr="0033740C">
        <w:rPr>
          <w:rFonts w:ascii="Garamond" w:hAnsi="Garamond"/>
          <w:sz w:val="22"/>
          <w:szCs w:val="22"/>
          <w:vertAlign w:val="superscript"/>
        </w:rPr>
        <w:t>th</w:t>
      </w:r>
      <w:r w:rsidR="00D53537" w:rsidRPr="0033740C">
        <w:rPr>
          <w:rFonts w:ascii="Garamond" w:hAnsi="Garamond"/>
          <w:sz w:val="22"/>
          <w:szCs w:val="22"/>
        </w:rPr>
        <w:t xml:space="preserve">-century poets were able to contravene the classificatory gender work of the turn-of-the-century social sciences.  The deliberate misalignment between gender and sex emerges as a </w:t>
      </w:r>
      <w:r w:rsidR="00355E59" w:rsidRPr="0033740C">
        <w:rPr>
          <w:rFonts w:ascii="Garamond" w:hAnsi="Garamond"/>
          <w:sz w:val="22"/>
          <w:szCs w:val="22"/>
        </w:rPr>
        <w:t xml:space="preserve">modernist </w:t>
      </w:r>
      <w:r w:rsidR="00D53537" w:rsidRPr="0033740C">
        <w:rPr>
          <w:rFonts w:ascii="Garamond" w:hAnsi="Garamond"/>
          <w:sz w:val="22"/>
          <w:szCs w:val="22"/>
        </w:rPr>
        <w:t xml:space="preserve">literary paradigm, </w:t>
      </w:r>
      <w:r w:rsidR="00D53537" w:rsidRPr="0033740C">
        <w:rPr>
          <w:rFonts w:ascii="Garamond" w:hAnsi="Garamond"/>
          <w:sz w:val="22"/>
          <w:szCs w:val="22"/>
        </w:rPr>
        <w:lastRenderedPageBreak/>
        <w:t xml:space="preserve">through which </w:t>
      </w:r>
      <w:r w:rsidR="002A5846" w:rsidRPr="0033740C">
        <w:rPr>
          <w:rFonts w:ascii="Garamond" w:hAnsi="Garamond"/>
          <w:sz w:val="22"/>
          <w:szCs w:val="22"/>
        </w:rPr>
        <w:t xml:space="preserve">Yeats, </w:t>
      </w:r>
      <w:r w:rsidR="00D53537" w:rsidRPr="0033740C">
        <w:rPr>
          <w:rFonts w:ascii="Garamond" w:hAnsi="Garamond"/>
          <w:sz w:val="22"/>
          <w:szCs w:val="22"/>
        </w:rPr>
        <w:t xml:space="preserve">H.D., T.S. Eliot, </w:t>
      </w:r>
      <w:r w:rsidR="002A5846" w:rsidRPr="0033740C">
        <w:rPr>
          <w:rFonts w:ascii="Garamond" w:hAnsi="Garamond"/>
          <w:sz w:val="22"/>
          <w:szCs w:val="22"/>
        </w:rPr>
        <w:t xml:space="preserve">Owen, </w:t>
      </w:r>
      <w:r w:rsidR="00D53537" w:rsidRPr="0033740C">
        <w:rPr>
          <w:rFonts w:ascii="Garamond" w:hAnsi="Garamond"/>
          <w:sz w:val="22"/>
          <w:szCs w:val="22"/>
        </w:rPr>
        <w:t>Smith, and Gertrude Stein deliberately shifted</w:t>
      </w:r>
      <w:r w:rsidR="002A5846" w:rsidRPr="0033740C">
        <w:rPr>
          <w:rFonts w:ascii="Garamond" w:hAnsi="Garamond"/>
          <w:sz w:val="22"/>
          <w:szCs w:val="22"/>
        </w:rPr>
        <w:t>, intensely and with determination</w:t>
      </w:r>
      <w:r w:rsidR="00D53537" w:rsidRPr="0033740C">
        <w:rPr>
          <w:rFonts w:ascii="Garamond" w:hAnsi="Garamond"/>
          <w:sz w:val="22"/>
          <w:szCs w:val="22"/>
        </w:rPr>
        <w:t xml:space="preserve">, a social science collapse of </w:t>
      </w:r>
      <w:r w:rsidR="00D55D89" w:rsidRPr="0033740C">
        <w:rPr>
          <w:rFonts w:ascii="Garamond" w:hAnsi="Garamond"/>
          <w:sz w:val="22"/>
          <w:szCs w:val="22"/>
        </w:rPr>
        <w:t xml:space="preserve">the </w:t>
      </w:r>
      <w:r w:rsidR="00D53537" w:rsidRPr="0033740C">
        <w:rPr>
          <w:rFonts w:ascii="Garamond" w:hAnsi="Garamond"/>
          <w:sz w:val="22"/>
          <w:szCs w:val="22"/>
        </w:rPr>
        <w:t xml:space="preserve">notions of sex and gender. </w:t>
      </w:r>
    </w:p>
    <w:p w14:paraId="38F42093" w14:textId="77777777" w:rsidR="0033740C" w:rsidRDefault="0033740C" w:rsidP="0033740C">
      <w:pPr>
        <w:pStyle w:val="BodyTextIndent"/>
        <w:spacing w:after="0"/>
        <w:ind w:firstLine="0"/>
        <w:jc w:val="both"/>
        <w:rPr>
          <w:rFonts w:ascii="Garamond" w:hAnsi="Garamond"/>
          <w:sz w:val="22"/>
          <w:szCs w:val="22"/>
        </w:rPr>
      </w:pPr>
    </w:p>
    <w:p w14:paraId="6E9F272E" w14:textId="77777777" w:rsidR="0033740C" w:rsidRDefault="0033740C" w:rsidP="0033740C">
      <w:pPr>
        <w:pStyle w:val="BodyTextIndent"/>
        <w:spacing w:after="0"/>
        <w:ind w:firstLine="0"/>
        <w:jc w:val="both"/>
        <w:rPr>
          <w:rFonts w:ascii="Garamond" w:hAnsi="Garamond"/>
          <w:sz w:val="22"/>
          <w:szCs w:val="22"/>
        </w:rPr>
      </w:pPr>
      <w:r>
        <w:rPr>
          <w:rFonts w:ascii="Garamond" w:hAnsi="Garamond"/>
          <w:sz w:val="22"/>
          <w:szCs w:val="22"/>
        </w:rPr>
        <w:t xml:space="preserve">                                                  </w:t>
      </w:r>
    </w:p>
    <w:p w14:paraId="08926898" w14:textId="59B1ADCA" w:rsidR="0033740C" w:rsidRPr="0033740C" w:rsidRDefault="0033740C" w:rsidP="0033740C">
      <w:pPr>
        <w:pStyle w:val="BodyTextIndent"/>
        <w:spacing w:after="0"/>
        <w:ind w:firstLine="0"/>
        <w:jc w:val="both"/>
        <w:rPr>
          <w:rFonts w:ascii="Garamond" w:hAnsi="Garamond"/>
          <w:sz w:val="22"/>
          <w:szCs w:val="22"/>
        </w:rPr>
      </w:pPr>
      <w:r>
        <w:rPr>
          <w:rFonts w:ascii="Garamond" w:hAnsi="Garamond"/>
          <w:sz w:val="22"/>
          <w:szCs w:val="22"/>
        </w:rPr>
        <w:t xml:space="preserve">                                                                                                                        © Professor Georgia Johnston, March 2015</w:t>
      </w:r>
    </w:p>
    <w:p w14:paraId="017FE534" w14:textId="77777777" w:rsidR="00D53537" w:rsidRPr="0033740C" w:rsidRDefault="00D53537" w:rsidP="0033740C">
      <w:pPr>
        <w:ind w:firstLine="720"/>
        <w:jc w:val="both"/>
        <w:rPr>
          <w:rFonts w:ascii="Garamond" w:hAnsi="Garamond"/>
          <w:sz w:val="22"/>
          <w:szCs w:val="22"/>
        </w:rPr>
      </w:pPr>
      <w:r w:rsidRPr="0033740C">
        <w:rPr>
          <w:rFonts w:ascii="Garamond" w:hAnsi="Garamond"/>
          <w:sz w:val="22"/>
          <w:szCs w:val="22"/>
        </w:rPr>
        <w:br w:type="page"/>
      </w:r>
    </w:p>
    <w:p w14:paraId="2288A76D" w14:textId="77777777" w:rsidR="00D53537" w:rsidRPr="0033740C" w:rsidRDefault="00D53537" w:rsidP="007E1DF4">
      <w:pPr>
        <w:rPr>
          <w:rFonts w:ascii="Garamond" w:hAnsi="Garamond"/>
          <w:sz w:val="22"/>
          <w:szCs w:val="22"/>
        </w:rPr>
      </w:pPr>
      <w:r w:rsidRPr="0033740C">
        <w:rPr>
          <w:rFonts w:ascii="Garamond" w:hAnsi="Garamond"/>
          <w:sz w:val="22"/>
          <w:szCs w:val="22"/>
        </w:rPr>
        <w:lastRenderedPageBreak/>
        <w:t>Works Cited</w:t>
      </w:r>
    </w:p>
    <w:p w14:paraId="6E53E7A7" w14:textId="77777777" w:rsidR="007E1DF4" w:rsidRDefault="007E1DF4" w:rsidP="0033740C">
      <w:pPr>
        <w:widowControl w:val="0"/>
        <w:autoSpaceDE w:val="0"/>
        <w:autoSpaceDN w:val="0"/>
        <w:adjustRightInd w:val="0"/>
        <w:ind w:left="720" w:hanging="720"/>
        <w:rPr>
          <w:rFonts w:ascii="Garamond" w:hAnsi="Garamond"/>
          <w:iCs/>
          <w:sz w:val="22"/>
          <w:szCs w:val="22"/>
        </w:rPr>
      </w:pPr>
    </w:p>
    <w:p w14:paraId="6F8BC887" w14:textId="77777777" w:rsidR="00D53537" w:rsidRPr="0033740C" w:rsidRDefault="00D53537" w:rsidP="0033740C">
      <w:pPr>
        <w:widowControl w:val="0"/>
        <w:autoSpaceDE w:val="0"/>
        <w:autoSpaceDN w:val="0"/>
        <w:adjustRightInd w:val="0"/>
        <w:ind w:left="720" w:hanging="720"/>
        <w:rPr>
          <w:rFonts w:ascii="Garamond" w:hAnsi="Garamond"/>
          <w:iCs/>
          <w:sz w:val="22"/>
          <w:szCs w:val="22"/>
        </w:rPr>
      </w:pPr>
      <w:proofErr w:type="spellStart"/>
      <w:r w:rsidRPr="0033740C">
        <w:rPr>
          <w:rFonts w:ascii="Garamond" w:hAnsi="Garamond"/>
          <w:iCs/>
          <w:sz w:val="22"/>
          <w:szCs w:val="22"/>
        </w:rPr>
        <w:t>A</w:t>
      </w:r>
      <w:r w:rsidR="00524AF3" w:rsidRPr="0033740C">
        <w:rPr>
          <w:rFonts w:ascii="Garamond" w:hAnsi="Garamond"/>
          <w:iCs/>
          <w:sz w:val="22"/>
          <w:szCs w:val="22"/>
        </w:rPr>
        <w:t>im</w:t>
      </w:r>
      <w:r w:rsidRPr="0033740C">
        <w:rPr>
          <w:rFonts w:ascii="Garamond" w:hAnsi="Garamond"/>
          <w:iCs/>
          <w:sz w:val="22"/>
          <w:szCs w:val="22"/>
        </w:rPr>
        <w:t>one</w:t>
      </w:r>
      <w:proofErr w:type="spellEnd"/>
      <w:r w:rsidRPr="0033740C">
        <w:rPr>
          <w:rFonts w:ascii="Garamond" w:hAnsi="Garamond"/>
          <w:iCs/>
          <w:sz w:val="22"/>
          <w:szCs w:val="22"/>
        </w:rPr>
        <w:t xml:space="preserve">, Joseph O.  “Undressing Crazy Jane:  Queer Acts from Yeats to Hollywood and Mine.”  </w:t>
      </w:r>
      <w:r w:rsidRPr="0033740C">
        <w:rPr>
          <w:rFonts w:ascii="Garamond" w:hAnsi="Garamond"/>
          <w:i/>
          <w:iCs/>
          <w:sz w:val="22"/>
          <w:szCs w:val="22"/>
        </w:rPr>
        <w:t>Straight with a Twist:  Queer Theory and the Subject of Heterosexuality</w:t>
      </w:r>
      <w:r w:rsidRPr="0033740C">
        <w:rPr>
          <w:rFonts w:ascii="Garamond" w:hAnsi="Garamond"/>
          <w:iCs/>
          <w:sz w:val="22"/>
          <w:szCs w:val="22"/>
        </w:rPr>
        <w:t xml:space="preserve">.  </w:t>
      </w:r>
      <w:proofErr w:type="gramStart"/>
      <w:r w:rsidRPr="0033740C">
        <w:rPr>
          <w:rFonts w:ascii="Garamond" w:hAnsi="Garamond"/>
          <w:iCs/>
          <w:sz w:val="22"/>
          <w:szCs w:val="22"/>
        </w:rPr>
        <w:t>Ed. Calvin Thomas.</w:t>
      </w:r>
      <w:proofErr w:type="gramEnd"/>
      <w:r w:rsidRPr="0033740C">
        <w:rPr>
          <w:rFonts w:ascii="Garamond" w:hAnsi="Garamond"/>
          <w:iCs/>
          <w:sz w:val="22"/>
          <w:szCs w:val="22"/>
        </w:rPr>
        <w:t xml:space="preserve">  Urbana:  U of Illinois P, 2000.  </w:t>
      </w:r>
      <w:proofErr w:type="gramStart"/>
      <w:r w:rsidRPr="0033740C">
        <w:rPr>
          <w:rFonts w:ascii="Garamond" w:hAnsi="Garamond"/>
          <w:iCs/>
          <w:sz w:val="22"/>
          <w:szCs w:val="22"/>
        </w:rPr>
        <w:t>232-251.</w:t>
      </w:r>
      <w:proofErr w:type="gramEnd"/>
      <w:r w:rsidRPr="0033740C">
        <w:rPr>
          <w:rFonts w:ascii="Garamond" w:hAnsi="Garamond"/>
          <w:iCs/>
          <w:sz w:val="22"/>
          <w:szCs w:val="22"/>
        </w:rPr>
        <w:t xml:space="preserve">  </w:t>
      </w:r>
    </w:p>
    <w:p w14:paraId="6098D6C5" w14:textId="77777777" w:rsidR="00D53537" w:rsidRPr="0033740C" w:rsidRDefault="00D53537" w:rsidP="0033740C">
      <w:pPr>
        <w:rPr>
          <w:rFonts w:ascii="Garamond" w:hAnsi="Garamond" w:cs="Arial"/>
          <w:sz w:val="22"/>
          <w:szCs w:val="22"/>
        </w:rPr>
      </w:pPr>
      <w:r w:rsidRPr="0033740C">
        <w:rPr>
          <w:rFonts w:ascii="Garamond" w:hAnsi="Garamond" w:cs="Arial"/>
          <w:sz w:val="22"/>
          <w:szCs w:val="22"/>
        </w:rPr>
        <w:t xml:space="preserve">Ayer, David.   </w:t>
      </w:r>
      <w:proofErr w:type="gramStart"/>
      <w:r w:rsidRPr="0033740C">
        <w:rPr>
          <w:rFonts w:ascii="Garamond" w:hAnsi="Garamond" w:cs="Arial"/>
          <w:i/>
          <w:sz w:val="22"/>
          <w:szCs w:val="22"/>
        </w:rPr>
        <w:t>English Literature of the 1920s</w:t>
      </w:r>
      <w:r w:rsidRPr="0033740C">
        <w:rPr>
          <w:rFonts w:ascii="Garamond" w:hAnsi="Garamond" w:cs="Arial"/>
          <w:sz w:val="22"/>
          <w:szCs w:val="22"/>
        </w:rPr>
        <w:t>.</w:t>
      </w:r>
      <w:proofErr w:type="gramEnd"/>
      <w:r w:rsidRPr="0033740C">
        <w:rPr>
          <w:rFonts w:ascii="Garamond" w:hAnsi="Garamond" w:cs="Arial"/>
          <w:sz w:val="22"/>
          <w:szCs w:val="22"/>
        </w:rPr>
        <w:t xml:space="preserve">  Edinburgh:  Edinburgh UP, 1999. </w:t>
      </w:r>
    </w:p>
    <w:p w14:paraId="62741F34" w14:textId="77777777" w:rsidR="00D53537" w:rsidRPr="0033740C" w:rsidRDefault="00D53537" w:rsidP="0033740C">
      <w:pPr>
        <w:widowControl w:val="0"/>
        <w:autoSpaceDE w:val="0"/>
        <w:autoSpaceDN w:val="0"/>
        <w:adjustRightInd w:val="0"/>
        <w:ind w:left="720" w:hanging="720"/>
        <w:rPr>
          <w:rFonts w:ascii="Garamond" w:hAnsi="Garamond" w:cs="Arial"/>
          <w:sz w:val="22"/>
          <w:szCs w:val="22"/>
        </w:rPr>
      </w:pPr>
      <w:r w:rsidRPr="0033740C">
        <w:rPr>
          <w:rFonts w:ascii="Garamond" w:hAnsi="Garamond" w:cs="Arial"/>
          <w:sz w:val="22"/>
          <w:szCs w:val="22"/>
        </w:rPr>
        <w:t xml:space="preserve">---.  </w:t>
      </w:r>
      <w:r w:rsidRPr="0033740C">
        <w:rPr>
          <w:rFonts w:ascii="Garamond" w:hAnsi="Garamond" w:cs="Arial"/>
          <w:i/>
          <w:sz w:val="22"/>
          <w:szCs w:val="22"/>
        </w:rPr>
        <w:t>Modernism:  A Short Introduction</w:t>
      </w:r>
      <w:r w:rsidRPr="0033740C">
        <w:rPr>
          <w:rFonts w:ascii="Garamond" w:hAnsi="Garamond" w:cs="Arial"/>
          <w:sz w:val="22"/>
          <w:szCs w:val="22"/>
        </w:rPr>
        <w:t>.  Oxford:  Blackwell, 2004.</w:t>
      </w:r>
    </w:p>
    <w:p w14:paraId="1BDDED5A" w14:textId="77777777" w:rsidR="00D53537" w:rsidRPr="0033740C" w:rsidRDefault="00D53537" w:rsidP="0033740C">
      <w:pPr>
        <w:pStyle w:val="BodyTextIndent"/>
        <w:spacing w:after="0"/>
        <w:ind w:left="720" w:hanging="720"/>
        <w:rPr>
          <w:rFonts w:ascii="Garamond" w:hAnsi="Garamond"/>
          <w:sz w:val="22"/>
          <w:szCs w:val="22"/>
        </w:rPr>
      </w:pPr>
      <w:r w:rsidRPr="0033740C">
        <w:rPr>
          <w:rFonts w:ascii="Garamond" w:hAnsi="Garamond"/>
          <w:sz w:val="22"/>
          <w:szCs w:val="22"/>
        </w:rPr>
        <w:t xml:space="preserve">Bartlett, Neil.  </w:t>
      </w:r>
      <w:r w:rsidRPr="0033740C">
        <w:rPr>
          <w:rFonts w:ascii="Garamond" w:hAnsi="Garamond"/>
          <w:i/>
          <w:sz w:val="22"/>
          <w:szCs w:val="22"/>
        </w:rPr>
        <w:t>Who Was That Man</w:t>
      </w:r>
      <w:proofErr w:type="gramStart"/>
      <w:r w:rsidRPr="0033740C">
        <w:rPr>
          <w:rFonts w:ascii="Garamond" w:hAnsi="Garamond"/>
          <w:i/>
          <w:sz w:val="22"/>
          <w:szCs w:val="22"/>
        </w:rPr>
        <w:t>?:</w:t>
      </w:r>
      <w:proofErr w:type="gramEnd"/>
      <w:r w:rsidRPr="0033740C">
        <w:rPr>
          <w:rFonts w:ascii="Garamond" w:hAnsi="Garamond"/>
          <w:i/>
          <w:sz w:val="22"/>
          <w:szCs w:val="22"/>
        </w:rPr>
        <w:t xml:space="preserve">  A Present for Mr. Oscar Wilde</w:t>
      </w:r>
      <w:r w:rsidRPr="0033740C">
        <w:rPr>
          <w:rFonts w:ascii="Garamond" w:hAnsi="Garamond"/>
          <w:sz w:val="22"/>
          <w:szCs w:val="22"/>
        </w:rPr>
        <w:t xml:space="preserve">  London:  Serpent’s Tail, 1988. </w:t>
      </w:r>
    </w:p>
    <w:p w14:paraId="2BE758E8" w14:textId="77777777" w:rsidR="000A2F9E" w:rsidRPr="0033740C" w:rsidRDefault="00D53537" w:rsidP="0033740C">
      <w:pPr>
        <w:ind w:left="720" w:hanging="720"/>
        <w:rPr>
          <w:rFonts w:ascii="Garamond" w:hAnsi="Garamond"/>
          <w:sz w:val="22"/>
          <w:szCs w:val="22"/>
        </w:rPr>
      </w:pPr>
      <w:r w:rsidRPr="0033740C">
        <w:rPr>
          <w:rFonts w:ascii="Garamond" w:hAnsi="Garamond"/>
          <w:sz w:val="22"/>
          <w:szCs w:val="22"/>
        </w:rPr>
        <w:t xml:space="preserve">Bauer, Heike.  </w:t>
      </w:r>
      <w:r w:rsidRPr="0033740C">
        <w:rPr>
          <w:rFonts w:ascii="Garamond" w:hAnsi="Garamond"/>
          <w:i/>
          <w:sz w:val="22"/>
          <w:szCs w:val="22"/>
        </w:rPr>
        <w:t>English Literary Sexology:  Translations of Inversion, 1860-1930.</w:t>
      </w:r>
      <w:r w:rsidRPr="0033740C">
        <w:rPr>
          <w:rFonts w:ascii="Garamond" w:hAnsi="Garamond"/>
          <w:sz w:val="22"/>
          <w:szCs w:val="22"/>
        </w:rPr>
        <w:t xml:space="preserve">  New York:  Palgrave, 2009. </w:t>
      </w:r>
    </w:p>
    <w:p w14:paraId="654A937F" w14:textId="77777777" w:rsidR="00D53537" w:rsidRPr="0033740C" w:rsidRDefault="000A2F9E" w:rsidP="0033740C">
      <w:pPr>
        <w:ind w:left="720" w:hanging="720"/>
        <w:rPr>
          <w:rFonts w:ascii="Garamond" w:hAnsi="Garamond"/>
          <w:sz w:val="22"/>
          <w:szCs w:val="22"/>
        </w:rPr>
      </w:pPr>
      <w:proofErr w:type="spellStart"/>
      <w:r w:rsidRPr="0033740C">
        <w:rPr>
          <w:rFonts w:ascii="Garamond" w:hAnsi="Garamond"/>
          <w:sz w:val="22"/>
          <w:szCs w:val="22"/>
        </w:rPr>
        <w:t>Benstock</w:t>
      </w:r>
      <w:proofErr w:type="spellEnd"/>
      <w:r w:rsidRPr="0033740C">
        <w:rPr>
          <w:rFonts w:ascii="Garamond" w:hAnsi="Garamond"/>
          <w:sz w:val="22"/>
          <w:szCs w:val="22"/>
        </w:rPr>
        <w:t xml:space="preserve">, Shari.  </w:t>
      </w:r>
      <w:proofErr w:type="spellStart"/>
      <w:proofErr w:type="gramStart"/>
      <w:r w:rsidRPr="0033740C">
        <w:rPr>
          <w:rFonts w:ascii="Garamond" w:hAnsi="Garamond"/>
          <w:i/>
          <w:sz w:val="22"/>
          <w:szCs w:val="22"/>
        </w:rPr>
        <w:t>Textualizing</w:t>
      </w:r>
      <w:proofErr w:type="spellEnd"/>
      <w:r w:rsidRPr="0033740C">
        <w:rPr>
          <w:rFonts w:ascii="Garamond" w:hAnsi="Garamond"/>
          <w:i/>
          <w:sz w:val="22"/>
          <w:szCs w:val="22"/>
        </w:rPr>
        <w:t xml:space="preserve"> the Feminine:  the Limits of Genre</w:t>
      </w:r>
      <w:r w:rsidRPr="0033740C">
        <w:rPr>
          <w:rFonts w:ascii="Garamond" w:hAnsi="Garamond"/>
          <w:sz w:val="22"/>
          <w:szCs w:val="22"/>
        </w:rPr>
        <w:t>.</w:t>
      </w:r>
      <w:proofErr w:type="gramEnd"/>
      <w:r w:rsidRPr="0033740C">
        <w:rPr>
          <w:rFonts w:ascii="Garamond" w:hAnsi="Garamond"/>
          <w:sz w:val="22"/>
          <w:szCs w:val="22"/>
        </w:rPr>
        <w:t xml:space="preserve">  Normal, OK:  Oklahoma UP, 1990.  </w:t>
      </w:r>
      <w:r w:rsidR="00D53537" w:rsidRPr="0033740C">
        <w:rPr>
          <w:rFonts w:ascii="Garamond" w:hAnsi="Garamond"/>
          <w:sz w:val="22"/>
          <w:szCs w:val="22"/>
        </w:rPr>
        <w:t xml:space="preserve"> </w:t>
      </w:r>
    </w:p>
    <w:p w14:paraId="79095975" w14:textId="77777777" w:rsidR="00D53537" w:rsidRPr="0033740C" w:rsidRDefault="00D53537" w:rsidP="0033740C">
      <w:pPr>
        <w:widowControl w:val="0"/>
        <w:autoSpaceDE w:val="0"/>
        <w:autoSpaceDN w:val="0"/>
        <w:adjustRightInd w:val="0"/>
        <w:ind w:left="720" w:hanging="720"/>
        <w:rPr>
          <w:rFonts w:ascii="Garamond" w:hAnsi="Garamond"/>
          <w:iCs/>
          <w:sz w:val="22"/>
          <w:szCs w:val="22"/>
        </w:rPr>
      </w:pPr>
      <w:r w:rsidRPr="0033740C">
        <w:rPr>
          <w:rFonts w:ascii="Garamond" w:hAnsi="Garamond"/>
          <w:iCs/>
          <w:sz w:val="22"/>
          <w:szCs w:val="22"/>
        </w:rPr>
        <w:t xml:space="preserve">Boone, Joseph Allen.  </w:t>
      </w:r>
      <w:r w:rsidRPr="0033740C">
        <w:rPr>
          <w:rFonts w:ascii="Garamond" w:hAnsi="Garamond"/>
          <w:i/>
          <w:iCs/>
          <w:sz w:val="22"/>
          <w:szCs w:val="22"/>
        </w:rPr>
        <w:t>Libidinal Currents:  Sexuality and the Shaping of Modernism</w:t>
      </w:r>
      <w:r w:rsidRPr="0033740C">
        <w:rPr>
          <w:rFonts w:ascii="Garamond" w:hAnsi="Garamond"/>
          <w:iCs/>
          <w:sz w:val="22"/>
          <w:szCs w:val="22"/>
        </w:rPr>
        <w:t xml:space="preserve">.  Chicago:  University of Chicago P, 1998. </w:t>
      </w:r>
    </w:p>
    <w:p w14:paraId="76B9D40A" w14:textId="77777777" w:rsidR="00D53537" w:rsidRPr="0033740C" w:rsidRDefault="00D53537" w:rsidP="0033740C">
      <w:pPr>
        <w:widowControl w:val="0"/>
        <w:autoSpaceDE w:val="0"/>
        <w:autoSpaceDN w:val="0"/>
        <w:adjustRightInd w:val="0"/>
        <w:ind w:left="720" w:hanging="720"/>
        <w:rPr>
          <w:rFonts w:ascii="Garamond" w:hAnsi="Garamond" w:cs="Arial"/>
          <w:sz w:val="22"/>
          <w:szCs w:val="22"/>
        </w:rPr>
      </w:pPr>
      <w:proofErr w:type="gramStart"/>
      <w:r w:rsidRPr="0033740C">
        <w:rPr>
          <w:rFonts w:ascii="Garamond" w:hAnsi="Garamond" w:cs="Arial"/>
          <w:i/>
          <w:sz w:val="22"/>
          <w:szCs w:val="22"/>
        </w:rPr>
        <w:t>The Cambridge Companion to Twentieth-Century English Poetry</w:t>
      </w:r>
      <w:r w:rsidRPr="0033740C">
        <w:rPr>
          <w:rFonts w:ascii="Garamond" w:hAnsi="Garamond" w:cs="Arial"/>
          <w:sz w:val="22"/>
          <w:szCs w:val="22"/>
        </w:rPr>
        <w:t>.</w:t>
      </w:r>
      <w:proofErr w:type="gramEnd"/>
      <w:r w:rsidRPr="0033740C">
        <w:rPr>
          <w:rFonts w:ascii="Garamond" w:hAnsi="Garamond" w:cs="Arial"/>
          <w:sz w:val="22"/>
          <w:szCs w:val="22"/>
        </w:rPr>
        <w:t xml:space="preserve">  </w:t>
      </w:r>
      <w:proofErr w:type="gramStart"/>
      <w:r w:rsidRPr="0033740C">
        <w:rPr>
          <w:rFonts w:ascii="Garamond" w:hAnsi="Garamond" w:cs="Arial"/>
          <w:sz w:val="22"/>
          <w:szCs w:val="22"/>
        </w:rPr>
        <w:t>Ed. Neil Corcoran.</w:t>
      </w:r>
      <w:proofErr w:type="gramEnd"/>
      <w:r w:rsidRPr="0033740C">
        <w:rPr>
          <w:rFonts w:ascii="Garamond" w:hAnsi="Garamond" w:cs="Arial"/>
          <w:sz w:val="22"/>
          <w:szCs w:val="22"/>
        </w:rPr>
        <w:t xml:space="preserve">  Cambridge:  Cambridge UP, 2007.  </w:t>
      </w:r>
    </w:p>
    <w:p w14:paraId="52086B42" w14:textId="77777777" w:rsidR="00D53537" w:rsidRPr="0033740C" w:rsidRDefault="00D53537" w:rsidP="0033740C">
      <w:pPr>
        <w:widowControl w:val="0"/>
        <w:autoSpaceDE w:val="0"/>
        <w:autoSpaceDN w:val="0"/>
        <w:adjustRightInd w:val="0"/>
        <w:ind w:left="720" w:hanging="720"/>
        <w:rPr>
          <w:rFonts w:ascii="Garamond" w:hAnsi="Garamond" w:cs="Arial"/>
          <w:sz w:val="22"/>
          <w:szCs w:val="22"/>
        </w:rPr>
      </w:pPr>
      <w:r w:rsidRPr="0033740C">
        <w:rPr>
          <w:rFonts w:ascii="Garamond" w:hAnsi="Garamond"/>
          <w:sz w:val="22"/>
          <w:szCs w:val="22"/>
        </w:rPr>
        <w:t xml:space="preserve">Cole, Merrill.  </w:t>
      </w:r>
      <w:proofErr w:type="gramStart"/>
      <w:r w:rsidRPr="0033740C">
        <w:rPr>
          <w:rFonts w:ascii="Garamond" w:hAnsi="Garamond"/>
          <w:sz w:val="22"/>
          <w:szCs w:val="22"/>
        </w:rPr>
        <w:t>“Remaking Sense:  Gertrude Stein and the Name of the Father.”</w:t>
      </w:r>
      <w:proofErr w:type="gramEnd"/>
      <w:r w:rsidRPr="0033740C">
        <w:rPr>
          <w:rFonts w:ascii="Garamond" w:hAnsi="Garamond"/>
          <w:sz w:val="22"/>
          <w:szCs w:val="22"/>
        </w:rPr>
        <w:t xml:space="preserve">  </w:t>
      </w:r>
      <w:r w:rsidRPr="0033740C">
        <w:rPr>
          <w:rFonts w:ascii="Garamond" w:hAnsi="Garamond"/>
          <w:i/>
          <w:sz w:val="22"/>
          <w:szCs w:val="22"/>
        </w:rPr>
        <w:t>Women’s Studies</w:t>
      </w:r>
      <w:r w:rsidRPr="0033740C">
        <w:rPr>
          <w:rFonts w:ascii="Garamond" w:hAnsi="Garamond"/>
          <w:sz w:val="22"/>
          <w:szCs w:val="22"/>
        </w:rPr>
        <w:t xml:space="preserve"> 38.1 (Jan/Feb 2009):  84-99.</w:t>
      </w:r>
      <w:r w:rsidRPr="0033740C">
        <w:rPr>
          <w:rFonts w:ascii="Garamond" w:hAnsi="Garamond" w:cs="Arial"/>
          <w:sz w:val="22"/>
          <w:szCs w:val="22"/>
        </w:rPr>
        <w:t xml:space="preserve"> </w:t>
      </w:r>
    </w:p>
    <w:p w14:paraId="2807A4E9" w14:textId="77777777" w:rsidR="00D53537" w:rsidRPr="0033740C" w:rsidRDefault="00D53537" w:rsidP="0033740C">
      <w:pPr>
        <w:widowControl w:val="0"/>
        <w:autoSpaceDE w:val="0"/>
        <w:autoSpaceDN w:val="0"/>
        <w:adjustRightInd w:val="0"/>
        <w:ind w:left="720" w:hanging="720"/>
        <w:rPr>
          <w:rFonts w:ascii="Garamond" w:hAnsi="Garamond" w:cs="Arial"/>
          <w:sz w:val="22"/>
          <w:szCs w:val="22"/>
        </w:rPr>
      </w:pPr>
      <w:r w:rsidRPr="0033740C">
        <w:rPr>
          <w:rFonts w:ascii="Garamond" w:hAnsi="Garamond" w:cs="Arial"/>
          <w:sz w:val="22"/>
          <w:szCs w:val="22"/>
        </w:rPr>
        <w:t>Cole, Sarah.  </w:t>
      </w:r>
      <w:proofErr w:type="gramStart"/>
      <w:r w:rsidRPr="0033740C">
        <w:rPr>
          <w:rFonts w:ascii="Garamond" w:hAnsi="Garamond" w:cs="Arial"/>
          <w:i/>
          <w:sz w:val="22"/>
          <w:szCs w:val="22"/>
        </w:rPr>
        <w:t>Modernism, Male Friendship, and the First World War</w:t>
      </w:r>
      <w:r w:rsidRPr="0033740C">
        <w:rPr>
          <w:rFonts w:ascii="Garamond" w:hAnsi="Garamond" w:cs="Arial"/>
          <w:sz w:val="22"/>
          <w:szCs w:val="22"/>
        </w:rPr>
        <w:t>.</w:t>
      </w:r>
      <w:proofErr w:type="gramEnd"/>
      <w:r w:rsidRPr="0033740C">
        <w:rPr>
          <w:rFonts w:ascii="Garamond" w:hAnsi="Garamond" w:cs="Arial"/>
          <w:sz w:val="22"/>
          <w:szCs w:val="22"/>
        </w:rPr>
        <w:t xml:space="preserve">  Cambridge:  Cambridge UP, 2003.</w:t>
      </w:r>
    </w:p>
    <w:p w14:paraId="484E41A1" w14:textId="77777777" w:rsidR="00D53537" w:rsidRPr="0033740C" w:rsidRDefault="00D53537" w:rsidP="0033740C">
      <w:pPr>
        <w:ind w:left="720" w:hanging="720"/>
        <w:rPr>
          <w:rFonts w:ascii="Garamond" w:hAnsi="Garamond"/>
          <w:sz w:val="22"/>
          <w:szCs w:val="22"/>
        </w:rPr>
      </w:pPr>
      <w:proofErr w:type="spellStart"/>
      <w:r w:rsidRPr="0033740C">
        <w:rPr>
          <w:rFonts w:ascii="Garamond" w:hAnsi="Garamond"/>
          <w:sz w:val="22"/>
          <w:szCs w:val="22"/>
        </w:rPr>
        <w:t>Collecott</w:t>
      </w:r>
      <w:proofErr w:type="spellEnd"/>
      <w:r w:rsidRPr="0033740C">
        <w:rPr>
          <w:rFonts w:ascii="Garamond" w:hAnsi="Garamond"/>
          <w:sz w:val="22"/>
          <w:szCs w:val="22"/>
        </w:rPr>
        <w:t xml:space="preserve">, Diana.  </w:t>
      </w:r>
      <w:r w:rsidRPr="0033740C">
        <w:rPr>
          <w:rFonts w:ascii="Garamond" w:hAnsi="Garamond"/>
          <w:i/>
          <w:sz w:val="22"/>
          <w:szCs w:val="22"/>
        </w:rPr>
        <w:t>H.D. and Sapphic Modernism:  1910-1950</w:t>
      </w:r>
      <w:r w:rsidRPr="0033740C">
        <w:rPr>
          <w:rFonts w:ascii="Garamond" w:hAnsi="Garamond"/>
          <w:sz w:val="22"/>
          <w:szCs w:val="22"/>
        </w:rPr>
        <w:t xml:space="preserve">.  Cambridge:  Cambridge UP, 1999.  </w:t>
      </w:r>
    </w:p>
    <w:p w14:paraId="7D38A629" w14:textId="77777777" w:rsidR="00D53537" w:rsidRPr="0033740C" w:rsidRDefault="00D53537" w:rsidP="0033740C">
      <w:pPr>
        <w:widowControl w:val="0"/>
        <w:autoSpaceDE w:val="0"/>
        <w:autoSpaceDN w:val="0"/>
        <w:adjustRightInd w:val="0"/>
        <w:ind w:left="720" w:hanging="720"/>
        <w:rPr>
          <w:rFonts w:ascii="Garamond" w:hAnsi="Garamond" w:cs="Arial"/>
          <w:sz w:val="22"/>
          <w:szCs w:val="22"/>
        </w:rPr>
      </w:pPr>
      <w:r w:rsidRPr="0033740C">
        <w:rPr>
          <w:rFonts w:ascii="Garamond" w:hAnsi="Garamond" w:cs="Arial"/>
          <w:sz w:val="22"/>
          <w:szCs w:val="22"/>
        </w:rPr>
        <w:t>Corcoran, Neil.  </w:t>
      </w:r>
      <w:proofErr w:type="gramStart"/>
      <w:r w:rsidRPr="0033740C">
        <w:rPr>
          <w:rFonts w:ascii="Garamond" w:hAnsi="Garamond" w:cs="Arial"/>
          <w:sz w:val="22"/>
          <w:szCs w:val="22"/>
        </w:rPr>
        <w:t>"Introduction."</w:t>
      </w:r>
      <w:proofErr w:type="gramEnd"/>
      <w:r w:rsidRPr="0033740C">
        <w:rPr>
          <w:rFonts w:ascii="Garamond" w:hAnsi="Garamond" w:cs="Arial"/>
          <w:sz w:val="22"/>
          <w:szCs w:val="22"/>
        </w:rPr>
        <w:t xml:space="preserve">  </w:t>
      </w:r>
      <w:proofErr w:type="gramStart"/>
      <w:r w:rsidRPr="0033740C">
        <w:rPr>
          <w:rFonts w:ascii="Garamond" w:hAnsi="Garamond" w:cs="Arial"/>
          <w:i/>
          <w:sz w:val="22"/>
          <w:szCs w:val="22"/>
        </w:rPr>
        <w:t>The Cambridge Companion</w:t>
      </w:r>
      <w:r w:rsidRPr="0033740C">
        <w:rPr>
          <w:rFonts w:ascii="Garamond" w:hAnsi="Garamond" w:cs="Arial"/>
          <w:sz w:val="22"/>
          <w:szCs w:val="22"/>
        </w:rPr>
        <w:t>.</w:t>
      </w:r>
      <w:proofErr w:type="gramEnd"/>
      <w:r w:rsidRPr="0033740C">
        <w:rPr>
          <w:rFonts w:ascii="Garamond" w:hAnsi="Garamond" w:cs="Arial"/>
          <w:sz w:val="22"/>
          <w:szCs w:val="22"/>
        </w:rPr>
        <w:t xml:space="preserve">  </w:t>
      </w:r>
      <w:proofErr w:type="gramStart"/>
      <w:r w:rsidRPr="0033740C">
        <w:rPr>
          <w:rFonts w:ascii="Garamond" w:hAnsi="Garamond" w:cs="Arial"/>
          <w:sz w:val="22"/>
          <w:szCs w:val="22"/>
        </w:rPr>
        <w:t>1-5.</w:t>
      </w:r>
      <w:proofErr w:type="gramEnd"/>
    </w:p>
    <w:p w14:paraId="014B6996" w14:textId="77777777" w:rsidR="00D53537" w:rsidRPr="0033740C" w:rsidRDefault="00D53537" w:rsidP="0033740C">
      <w:pPr>
        <w:widowControl w:val="0"/>
        <w:autoSpaceDE w:val="0"/>
        <w:autoSpaceDN w:val="0"/>
        <w:adjustRightInd w:val="0"/>
        <w:ind w:left="720" w:hanging="720"/>
        <w:rPr>
          <w:rFonts w:ascii="Garamond" w:hAnsi="Garamond" w:cs="Arial"/>
          <w:i/>
          <w:sz w:val="22"/>
          <w:szCs w:val="22"/>
        </w:rPr>
      </w:pPr>
      <w:r w:rsidRPr="0033740C">
        <w:rPr>
          <w:rFonts w:ascii="Garamond" w:hAnsi="Garamond" w:cs="Arial"/>
          <w:sz w:val="22"/>
          <w:szCs w:val="22"/>
        </w:rPr>
        <w:t>---.  </w:t>
      </w:r>
      <w:proofErr w:type="gramStart"/>
      <w:r w:rsidRPr="0033740C">
        <w:rPr>
          <w:rFonts w:ascii="Garamond" w:hAnsi="Garamond" w:cs="Arial"/>
          <w:sz w:val="22"/>
          <w:szCs w:val="22"/>
        </w:rPr>
        <w:t>"Wilfred Owen and the Poetry of War."</w:t>
      </w:r>
      <w:proofErr w:type="gramEnd"/>
      <w:r w:rsidRPr="0033740C">
        <w:rPr>
          <w:rFonts w:ascii="Garamond" w:hAnsi="Garamond" w:cs="Arial"/>
          <w:sz w:val="22"/>
          <w:szCs w:val="22"/>
        </w:rPr>
        <w:t xml:space="preserve">  </w:t>
      </w:r>
      <w:proofErr w:type="gramStart"/>
      <w:r w:rsidRPr="0033740C">
        <w:rPr>
          <w:rFonts w:ascii="Garamond" w:hAnsi="Garamond" w:cs="Arial"/>
          <w:i/>
          <w:sz w:val="22"/>
          <w:szCs w:val="22"/>
        </w:rPr>
        <w:t>The Cambridge Companion</w:t>
      </w:r>
      <w:r w:rsidRPr="0033740C">
        <w:rPr>
          <w:rFonts w:ascii="Garamond" w:hAnsi="Garamond" w:cs="Arial"/>
          <w:sz w:val="22"/>
          <w:szCs w:val="22"/>
        </w:rPr>
        <w:t>.</w:t>
      </w:r>
      <w:proofErr w:type="gramEnd"/>
      <w:r w:rsidRPr="0033740C">
        <w:rPr>
          <w:rFonts w:ascii="Garamond" w:hAnsi="Garamond" w:cs="Arial"/>
          <w:sz w:val="22"/>
          <w:szCs w:val="22"/>
        </w:rPr>
        <w:t xml:space="preserve"> </w:t>
      </w:r>
      <w:proofErr w:type="gramStart"/>
      <w:r w:rsidRPr="0033740C">
        <w:rPr>
          <w:rFonts w:ascii="Garamond" w:hAnsi="Garamond" w:cs="Arial"/>
          <w:sz w:val="22"/>
          <w:szCs w:val="22"/>
        </w:rPr>
        <w:t>87-101.</w:t>
      </w:r>
      <w:proofErr w:type="gramEnd"/>
    </w:p>
    <w:p w14:paraId="451E482E" w14:textId="77777777" w:rsidR="00D53537" w:rsidRPr="0033740C" w:rsidRDefault="00D53537" w:rsidP="0033740C">
      <w:pPr>
        <w:ind w:left="720" w:hanging="720"/>
        <w:rPr>
          <w:rFonts w:ascii="Garamond" w:hAnsi="Garamond"/>
          <w:sz w:val="22"/>
          <w:szCs w:val="22"/>
        </w:rPr>
      </w:pPr>
      <w:proofErr w:type="spellStart"/>
      <w:r w:rsidRPr="0033740C">
        <w:rPr>
          <w:rFonts w:ascii="Garamond" w:hAnsi="Garamond"/>
          <w:sz w:val="22"/>
          <w:szCs w:val="22"/>
        </w:rPr>
        <w:t>Cullingsford</w:t>
      </w:r>
      <w:proofErr w:type="spellEnd"/>
      <w:r w:rsidRPr="0033740C">
        <w:rPr>
          <w:rFonts w:ascii="Garamond" w:hAnsi="Garamond"/>
          <w:sz w:val="22"/>
          <w:szCs w:val="22"/>
        </w:rPr>
        <w:t xml:space="preserve">, Elizabeth Butler.  </w:t>
      </w:r>
      <w:proofErr w:type="gramStart"/>
      <w:r w:rsidRPr="0033740C">
        <w:rPr>
          <w:rFonts w:ascii="Garamond" w:hAnsi="Garamond"/>
          <w:i/>
          <w:sz w:val="22"/>
          <w:szCs w:val="22"/>
        </w:rPr>
        <w:t>Gender and History in Yeats’s Love Poetry</w:t>
      </w:r>
      <w:r w:rsidRPr="0033740C">
        <w:rPr>
          <w:rFonts w:ascii="Garamond" w:hAnsi="Garamond"/>
          <w:sz w:val="22"/>
          <w:szCs w:val="22"/>
        </w:rPr>
        <w:t>.</w:t>
      </w:r>
      <w:proofErr w:type="gramEnd"/>
      <w:r w:rsidRPr="0033740C">
        <w:rPr>
          <w:rFonts w:ascii="Garamond" w:hAnsi="Garamond"/>
          <w:sz w:val="22"/>
          <w:szCs w:val="22"/>
        </w:rPr>
        <w:t xml:space="preserve">  Cambridge:  Cambridge UP, 1993.  </w:t>
      </w:r>
    </w:p>
    <w:p w14:paraId="35C3D864" w14:textId="77777777" w:rsidR="000A2F9E" w:rsidRPr="0033740C" w:rsidRDefault="00D53537" w:rsidP="0033740C">
      <w:pPr>
        <w:widowControl w:val="0"/>
        <w:autoSpaceDE w:val="0"/>
        <w:autoSpaceDN w:val="0"/>
        <w:adjustRightInd w:val="0"/>
        <w:ind w:left="720" w:hanging="720"/>
        <w:rPr>
          <w:rFonts w:ascii="Garamond" w:hAnsi="Garamond" w:cs="Arial"/>
          <w:sz w:val="22"/>
          <w:szCs w:val="22"/>
        </w:rPr>
      </w:pPr>
      <w:r w:rsidRPr="0033740C">
        <w:rPr>
          <w:rFonts w:ascii="Garamond" w:hAnsi="Garamond" w:cs="Arial"/>
          <w:sz w:val="22"/>
          <w:szCs w:val="22"/>
        </w:rPr>
        <w:t xml:space="preserve">Dowson, Jane. </w:t>
      </w:r>
      <w:r w:rsidRPr="0033740C">
        <w:rPr>
          <w:rFonts w:ascii="Garamond" w:hAnsi="Garamond" w:cs="Arial"/>
          <w:i/>
          <w:sz w:val="22"/>
          <w:szCs w:val="22"/>
        </w:rPr>
        <w:t>Women, Modernism and British Poetry, 1910-1939: Resisting Femininity</w:t>
      </w:r>
      <w:r w:rsidRPr="0033740C">
        <w:rPr>
          <w:rFonts w:ascii="Garamond" w:hAnsi="Garamond" w:cs="Arial"/>
          <w:sz w:val="22"/>
          <w:szCs w:val="22"/>
        </w:rPr>
        <w:t xml:space="preserve">.  </w:t>
      </w:r>
      <w:proofErr w:type="spellStart"/>
      <w:r w:rsidRPr="0033740C">
        <w:rPr>
          <w:rFonts w:ascii="Garamond" w:hAnsi="Garamond" w:cs="Arial"/>
          <w:sz w:val="22"/>
          <w:szCs w:val="22"/>
        </w:rPr>
        <w:t>Aldershot</w:t>
      </w:r>
      <w:proofErr w:type="spellEnd"/>
      <w:r w:rsidRPr="0033740C">
        <w:rPr>
          <w:rFonts w:ascii="Garamond" w:hAnsi="Garamond" w:cs="Arial"/>
          <w:sz w:val="22"/>
          <w:szCs w:val="22"/>
        </w:rPr>
        <w:t>, Hants:  </w:t>
      </w:r>
      <w:proofErr w:type="spellStart"/>
      <w:r w:rsidRPr="0033740C">
        <w:rPr>
          <w:rFonts w:ascii="Garamond" w:hAnsi="Garamond" w:cs="Arial"/>
          <w:sz w:val="22"/>
          <w:szCs w:val="22"/>
        </w:rPr>
        <w:t>Ashgate</w:t>
      </w:r>
      <w:proofErr w:type="spellEnd"/>
      <w:r w:rsidRPr="0033740C">
        <w:rPr>
          <w:rFonts w:ascii="Garamond" w:hAnsi="Garamond" w:cs="Arial"/>
          <w:sz w:val="22"/>
          <w:szCs w:val="22"/>
        </w:rPr>
        <w:t>, 2002.</w:t>
      </w:r>
    </w:p>
    <w:p w14:paraId="355144CD" w14:textId="77777777" w:rsidR="000A2F9E" w:rsidRPr="0033740C" w:rsidRDefault="000A2F9E" w:rsidP="0033740C">
      <w:pPr>
        <w:widowControl w:val="0"/>
        <w:autoSpaceDE w:val="0"/>
        <w:autoSpaceDN w:val="0"/>
        <w:adjustRightInd w:val="0"/>
        <w:ind w:left="720" w:hanging="720"/>
        <w:rPr>
          <w:rFonts w:ascii="Garamond" w:hAnsi="Garamond" w:cs="Arial"/>
          <w:sz w:val="22"/>
          <w:szCs w:val="22"/>
        </w:rPr>
      </w:pPr>
      <w:proofErr w:type="spellStart"/>
      <w:proofErr w:type="gramStart"/>
      <w:r w:rsidRPr="0033740C">
        <w:rPr>
          <w:rFonts w:ascii="Garamond" w:hAnsi="Garamond"/>
          <w:sz w:val="22"/>
          <w:szCs w:val="22"/>
        </w:rPr>
        <w:t>Duplessis</w:t>
      </w:r>
      <w:proofErr w:type="spellEnd"/>
      <w:r w:rsidRPr="0033740C">
        <w:rPr>
          <w:rFonts w:ascii="Garamond" w:hAnsi="Garamond"/>
          <w:sz w:val="22"/>
          <w:szCs w:val="22"/>
        </w:rPr>
        <w:t xml:space="preserve">, Rachel </w:t>
      </w:r>
      <w:proofErr w:type="spellStart"/>
      <w:r w:rsidRPr="0033740C">
        <w:rPr>
          <w:rFonts w:ascii="Garamond" w:hAnsi="Garamond"/>
          <w:sz w:val="22"/>
          <w:szCs w:val="22"/>
        </w:rPr>
        <w:t>Blau</w:t>
      </w:r>
      <w:proofErr w:type="spellEnd"/>
      <w:r w:rsidRPr="0033740C">
        <w:rPr>
          <w:rFonts w:ascii="Garamond" w:hAnsi="Garamond"/>
          <w:sz w:val="22"/>
          <w:szCs w:val="22"/>
        </w:rPr>
        <w:t xml:space="preserve"> and Susan Stanford Friedman.</w:t>
      </w:r>
      <w:proofErr w:type="gramEnd"/>
      <w:r w:rsidRPr="0033740C">
        <w:rPr>
          <w:rFonts w:ascii="Garamond" w:hAnsi="Garamond"/>
          <w:sz w:val="22"/>
          <w:szCs w:val="22"/>
        </w:rPr>
        <w:t xml:space="preserve"> ‘“I had two loves separate”:  The Sexualities of H.D.’s </w:t>
      </w:r>
      <w:r w:rsidRPr="0033740C">
        <w:rPr>
          <w:rFonts w:ascii="Garamond" w:hAnsi="Garamond"/>
          <w:i/>
          <w:sz w:val="22"/>
          <w:szCs w:val="22"/>
        </w:rPr>
        <w:t>HER</w:t>
      </w:r>
      <w:r w:rsidRPr="0033740C">
        <w:rPr>
          <w:rFonts w:ascii="Garamond" w:hAnsi="Garamond"/>
          <w:sz w:val="22"/>
          <w:szCs w:val="22"/>
        </w:rPr>
        <w:t xml:space="preserve">’, </w:t>
      </w:r>
      <w:r w:rsidRPr="0033740C">
        <w:rPr>
          <w:rFonts w:ascii="Garamond" w:hAnsi="Garamond"/>
          <w:i/>
          <w:sz w:val="22"/>
          <w:szCs w:val="22"/>
        </w:rPr>
        <w:t xml:space="preserve">Signets:  Reading </w:t>
      </w:r>
      <w:proofErr w:type="gramStart"/>
      <w:r w:rsidRPr="0033740C">
        <w:rPr>
          <w:rFonts w:ascii="Garamond" w:hAnsi="Garamond"/>
          <w:i/>
          <w:sz w:val="22"/>
          <w:szCs w:val="22"/>
        </w:rPr>
        <w:t>H.D.</w:t>
      </w:r>
      <w:r w:rsidRPr="0033740C">
        <w:rPr>
          <w:rFonts w:ascii="Garamond" w:hAnsi="Garamond"/>
          <w:sz w:val="22"/>
          <w:szCs w:val="22"/>
        </w:rPr>
        <w:t>.</w:t>
      </w:r>
      <w:proofErr w:type="gramEnd"/>
      <w:r w:rsidRPr="0033740C">
        <w:rPr>
          <w:rFonts w:ascii="Garamond" w:hAnsi="Garamond"/>
          <w:sz w:val="22"/>
          <w:szCs w:val="22"/>
        </w:rPr>
        <w:t xml:space="preserve">  </w:t>
      </w:r>
      <w:proofErr w:type="gramStart"/>
      <w:r w:rsidRPr="0033740C">
        <w:rPr>
          <w:rFonts w:ascii="Garamond" w:hAnsi="Garamond"/>
          <w:sz w:val="22"/>
          <w:szCs w:val="22"/>
        </w:rPr>
        <w:t xml:space="preserve">Ed. Friedman and </w:t>
      </w:r>
      <w:proofErr w:type="spellStart"/>
      <w:r w:rsidRPr="0033740C">
        <w:rPr>
          <w:rFonts w:ascii="Garamond" w:hAnsi="Garamond"/>
          <w:sz w:val="22"/>
          <w:szCs w:val="22"/>
        </w:rPr>
        <w:t>DuPlessis</w:t>
      </w:r>
      <w:proofErr w:type="spellEnd"/>
      <w:r w:rsidRPr="0033740C">
        <w:rPr>
          <w:rFonts w:ascii="Garamond" w:hAnsi="Garamond"/>
          <w:sz w:val="22"/>
          <w:szCs w:val="22"/>
        </w:rPr>
        <w:t>.</w:t>
      </w:r>
      <w:proofErr w:type="gramEnd"/>
      <w:r w:rsidRPr="0033740C">
        <w:rPr>
          <w:rFonts w:ascii="Garamond" w:hAnsi="Garamond"/>
          <w:sz w:val="22"/>
          <w:szCs w:val="22"/>
        </w:rPr>
        <w:t xml:space="preserve"> Madison:  U of Wisconsin P, 1990.  </w:t>
      </w:r>
      <w:proofErr w:type="gramStart"/>
      <w:r w:rsidRPr="0033740C">
        <w:rPr>
          <w:rFonts w:ascii="Garamond" w:hAnsi="Garamond"/>
          <w:sz w:val="22"/>
          <w:szCs w:val="22"/>
        </w:rPr>
        <w:t>233-52.</w:t>
      </w:r>
      <w:proofErr w:type="gramEnd"/>
    </w:p>
    <w:p w14:paraId="09C94976" w14:textId="77777777" w:rsidR="00D53537" w:rsidRPr="0033740C" w:rsidRDefault="000A2F9E" w:rsidP="0033740C">
      <w:pPr>
        <w:widowControl w:val="0"/>
        <w:autoSpaceDE w:val="0"/>
        <w:autoSpaceDN w:val="0"/>
        <w:adjustRightInd w:val="0"/>
        <w:ind w:left="720" w:hanging="720"/>
        <w:rPr>
          <w:rFonts w:ascii="Garamond" w:hAnsi="Garamond"/>
          <w:iCs/>
          <w:sz w:val="22"/>
          <w:szCs w:val="22"/>
        </w:rPr>
      </w:pPr>
      <w:r w:rsidRPr="0033740C">
        <w:rPr>
          <w:rFonts w:ascii="Garamond" w:hAnsi="Garamond" w:cs="Arial"/>
          <w:sz w:val="22"/>
          <w:szCs w:val="22"/>
        </w:rPr>
        <w:t xml:space="preserve">Eliot, T.S.  </w:t>
      </w:r>
      <w:proofErr w:type="gramStart"/>
      <w:r w:rsidRPr="0033740C">
        <w:rPr>
          <w:rFonts w:ascii="Garamond" w:hAnsi="Garamond" w:cs="Arial"/>
          <w:i/>
          <w:sz w:val="22"/>
          <w:szCs w:val="22"/>
        </w:rPr>
        <w:t xml:space="preserve">The Waste Land, </w:t>
      </w:r>
      <w:proofErr w:type="spellStart"/>
      <w:r w:rsidRPr="0033740C">
        <w:rPr>
          <w:rFonts w:ascii="Garamond" w:hAnsi="Garamond" w:cs="Arial"/>
          <w:i/>
          <w:sz w:val="22"/>
          <w:szCs w:val="22"/>
        </w:rPr>
        <w:t>Prufrock</w:t>
      </w:r>
      <w:proofErr w:type="spellEnd"/>
      <w:r w:rsidRPr="0033740C">
        <w:rPr>
          <w:rFonts w:ascii="Garamond" w:hAnsi="Garamond" w:cs="Arial"/>
          <w:i/>
          <w:sz w:val="22"/>
          <w:szCs w:val="22"/>
        </w:rPr>
        <w:t xml:space="preserve"> and Other Poems</w:t>
      </w:r>
      <w:r w:rsidRPr="0033740C">
        <w:rPr>
          <w:rFonts w:ascii="Garamond" w:hAnsi="Garamond" w:cs="Arial"/>
          <w:sz w:val="22"/>
          <w:szCs w:val="22"/>
        </w:rPr>
        <w:t>.</w:t>
      </w:r>
      <w:proofErr w:type="gramEnd"/>
      <w:r w:rsidRPr="0033740C">
        <w:rPr>
          <w:rFonts w:ascii="Garamond" w:hAnsi="Garamond" w:cs="Arial"/>
          <w:sz w:val="22"/>
          <w:szCs w:val="22"/>
        </w:rPr>
        <w:t xml:space="preserve">  </w:t>
      </w:r>
      <w:proofErr w:type="gramStart"/>
      <w:r w:rsidRPr="0033740C">
        <w:rPr>
          <w:rFonts w:ascii="Garamond" w:hAnsi="Garamond" w:cs="Arial"/>
          <w:sz w:val="22"/>
          <w:szCs w:val="22"/>
        </w:rPr>
        <w:t>Mineola ,</w:t>
      </w:r>
      <w:proofErr w:type="gramEnd"/>
      <w:r w:rsidRPr="0033740C">
        <w:rPr>
          <w:rFonts w:ascii="Garamond" w:hAnsi="Garamond" w:cs="Arial"/>
          <w:sz w:val="22"/>
          <w:szCs w:val="22"/>
        </w:rPr>
        <w:t xml:space="preserve"> NY:  Dover Publications, 1998.  </w:t>
      </w:r>
    </w:p>
    <w:p w14:paraId="0A13F74E" w14:textId="77777777" w:rsidR="000A2F9E" w:rsidRPr="0033740C" w:rsidRDefault="00D53537" w:rsidP="0033740C">
      <w:pPr>
        <w:ind w:left="720" w:hanging="720"/>
        <w:rPr>
          <w:rFonts w:ascii="Garamond" w:hAnsi="Garamond"/>
          <w:sz w:val="22"/>
          <w:szCs w:val="22"/>
        </w:rPr>
      </w:pPr>
      <w:r w:rsidRPr="0033740C">
        <w:rPr>
          <w:rFonts w:ascii="Garamond" w:hAnsi="Garamond"/>
          <w:sz w:val="22"/>
          <w:szCs w:val="22"/>
        </w:rPr>
        <w:t xml:space="preserve">Friedman, Susan Stanford.  “Gender and Gender Anxiety:  Elizabeth Barrett Browning and H.D. as Epic Poets.”  </w:t>
      </w:r>
      <w:r w:rsidRPr="0033740C">
        <w:rPr>
          <w:rFonts w:ascii="Garamond" w:hAnsi="Garamond"/>
          <w:i/>
          <w:sz w:val="22"/>
          <w:szCs w:val="22"/>
        </w:rPr>
        <w:t>Tulsa Studies</w:t>
      </w:r>
      <w:r w:rsidRPr="0033740C">
        <w:rPr>
          <w:rFonts w:ascii="Garamond" w:hAnsi="Garamond"/>
          <w:sz w:val="22"/>
          <w:szCs w:val="22"/>
        </w:rPr>
        <w:t xml:space="preserve"> 5.2 (</w:t>
      </w:r>
      <w:proofErr w:type="gramStart"/>
      <w:r w:rsidRPr="0033740C">
        <w:rPr>
          <w:rFonts w:ascii="Garamond" w:hAnsi="Garamond"/>
          <w:sz w:val="22"/>
          <w:szCs w:val="22"/>
        </w:rPr>
        <w:t>Autumn</w:t>
      </w:r>
      <w:proofErr w:type="gramEnd"/>
      <w:r w:rsidRPr="0033740C">
        <w:rPr>
          <w:rFonts w:ascii="Garamond" w:hAnsi="Garamond"/>
          <w:sz w:val="22"/>
          <w:szCs w:val="22"/>
        </w:rPr>
        <w:t xml:space="preserve"> 1986):  203-228.  </w:t>
      </w:r>
    </w:p>
    <w:p w14:paraId="3B033118" w14:textId="77777777" w:rsidR="000A2F9E" w:rsidRPr="0033740C" w:rsidRDefault="000A2F9E" w:rsidP="0033740C">
      <w:pPr>
        <w:ind w:left="720" w:hanging="720"/>
        <w:rPr>
          <w:rFonts w:ascii="Garamond" w:hAnsi="Garamond"/>
          <w:sz w:val="22"/>
          <w:szCs w:val="22"/>
        </w:rPr>
      </w:pPr>
      <w:proofErr w:type="gramStart"/>
      <w:r w:rsidRPr="0033740C">
        <w:rPr>
          <w:rFonts w:ascii="Garamond" w:hAnsi="Garamond"/>
          <w:sz w:val="22"/>
          <w:szCs w:val="22"/>
        </w:rPr>
        <w:t>H.D.</w:t>
      </w:r>
      <w:proofErr w:type="gramEnd"/>
      <w:r w:rsidRPr="0033740C">
        <w:rPr>
          <w:rFonts w:ascii="Garamond" w:hAnsi="Garamond"/>
          <w:sz w:val="22"/>
          <w:szCs w:val="22"/>
        </w:rPr>
        <w:t xml:space="preserve">   </w:t>
      </w:r>
      <w:proofErr w:type="gramStart"/>
      <w:r w:rsidRPr="0033740C">
        <w:rPr>
          <w:rFonts w:ascii="Garamond" w:hAnsi="Garamond"/>
          <w:i/>
          <w:sz w:val="22"/>
          <w:szCs w:val="22"/>
        </w:rPr>
        <w:t>Helen in Egypt</w:t>
      </w:r>
      <w:r w:rsidRPr="0033740C">
        <w:rPr>
          <w:rFonts w:ascii="Garamond" w:hAnsi="Garamond"/>
          <w:sz w:val="22"/>
          <w:szCs w:val="22"/>
        </w:rPr>
        <w:t>.</w:t>
      </w:r>
      <w:proofErr w:type="gramEnd"/>
      <w:r w:rsidRPr="0033740C">
        <w:rPr>
          <w:rFonts w:ascii="Garamond" w:hAnsi="Garamond"/>
          <w:sz w:val="22"/>
          <w:szCs w:val="22"/>
        </w:rPr>
        <w:t xml:space="preserve">  NY:  Grove P, 1961.  </w:t>
      </w:r>
    </w:p>
    <w:p w14:paraId="047F43AF" w14:textId="77777777" w:rsidR="00D53537" w:rsidRPr="0033740C" w:rsidRDefault="000A2F9E" w:rsidP="0033740C">
      <w:pPr>
        <w:ind w:left="720" w:hanging="720"/>
        <w:rPr>
          <w:rFonts w:ascii="Garamond" w:hAnsi="Garamond"/>
          <w:sz w:val="22"/>
          <w:szCs w:val="22"/>
        </w:rPr>
      </w:pPr>
      <w:r w:rsidRPr="0033740C">
        <w:rPr>
          <w:rFonts w:ascii="Garamond" w:hAnsi="Garamond"/>
          <w:sz w:val="22"/>
          <w:szCs w:val="22"/>
        </w:rPr>
        <w:t xml:space="preserve">---.  </w:t>
      </w:r>
      <w:proofErr w:type="spellStart"/>
      <w:proofErr w:type="gramStart"/>
      <w:r w:rsidRPr="0033740C">
        <w:rPr>
          <w:rFonts w:ascii="Garamond" w:hAnsi="Garamond"/>
          <w:i/>
          <w:sz w:val="22"/>
          <w:szCs w:val="22"/>
        </w:rPr>
        <w:t>Heliodora</w:t>
      </w:r>
      <w:proofErr w:type="spellEnd"/>
      <w:r w:rsidRPr="0033740C">
        <w:rPr>
          <w:rFonts w:ascii="Garamond" w:hAnsi="Garamond"/>
          <w:i/>
          <w:sz w:val="22"/>
          <w:szCs w:val="22"/>
        </w:rPr>
        <w:t>,</w:t>
      </w:r>
      <w:proofErr w:type="gramEnd"/>
      <w:r w:rsidRPr="0033740C">
        <w:rPr>
          <w:rFonts w:ascii="Garamond" w:hAnsi="Garamond"/>
          <w:i/>
          <w:sz w:val="22"/>
          <w:szCs w:val="22"/>
        </w:rPr>
        <w:t xml:space="preserve"> and other poems</w:t>
      </w:r>
      <w:r w:rsidRPr="0033740C">
        <w:rPr>
          <w:rFonts w:ascii="Garamond" w:hAnsi="Garamond"/>
          <w:sz w:val="22"/>
          <w:szCs w:val="22"/>
        </w:rPr>
        <w:t xml:space="preserve">.  Boston:  Houghton Mifflin, 1924.  </w:t>
      </w:r>
    </w:p>
    <w:p w14:paraId="21543B83" w14:textId="77777777" w:rsidR="000A2F9E" w:rsidRPr="0033740C" w:rsidRDefault="00D53537" w:rsidP="0033740C">
      <w:pPr>
        <w:ind w:left="720" w:hanging="720"/>
        <w:rPr>
          <w:rFonts w:ascii="Garamond" w:hAnsi="Garamond"/>
          <w:sz w:val="22"/>
          <w:szCs w:val="22"/>
        </w:rPr>
      </w:pPr>
      <w:r w:rsidRPr="0033740C">
        <w:rPr>
          <w:rFonts w:ascii="Garamond" w:hAnsi="Garamond"/>
          <w:sz w:val="22"/>
          <w:szCs w:val="22"/>
        </w:rPr>
        <w:t xml:space="preserve">Miller, </w:t>
      </w:r>
      <w:proofErr w:type="spellStart"/>
      <w:r w:rsidRPr="0033740C">
        <w:rPr>
          <w:rFonts w:ascii="Garamond" w:hAnsi="Garamond"/>
          <w:sz w:val="22"/>
          <w:szCs w:val="22"/>
        </w:rPr>
        <w:t>Cristanne</w:t>
      </w:r>
      <w:proofErr w:type="spellEnd"/>
      <w:r w:rsidRPr="0033740C">
        <w:rPr>
          <w:rFonts w:ascii="Garamond" w:hAnsi="Garamond"/>
          <w:sz w:val="22"/>
          <w:szCs w:val="22"/>
        </w:rPr>
        <w:t xml:space="preserve">.  </w:t>
      </w:r>
      <w:proofErr w:type="gramStart"/>
      <w:r w:rsidRPr="0033740C">
        <w:rPr>
          <w:rFonts w:ascii="Garamond" w:hAnsi="Garamond"/>
          <w:sz w:val="22"/>
          <w:szCs w:val="22"/>
        </w:rPr>
        <w:t>“Gender, Sexuality and the Modernist Poem.”</w:t>
      </w:r>
      <w:proofErr w:type="gramEnd"/>
      <w:r w:rsidRPr="0033740C">
        <w:rPr>
          <w:rFonts w:ascii="Garamond" w:hAnsi="Garamond"/>
          <w:sz w:val="22"/>
          <w:szCs w:val="22"/>
        </w:rPr>
        <w:t xml:space="preserve">  </w:t>
      </w:r>
      <w:proofErr w:type="gramStart"/>
      <w:r w:rsidRPr="0033740C">
        <w:rPr>
          <w:rFonts w:ascii="Garamond" w:hAnsi="Garamond"/>
          <w:i/>
          <w:sz w:val="22"/>
          <w:szCs w:val="22"/>
        </w:rPr>
        <w:t>The Cambridge Companion to Modernist Poetry</w:t>
      </w:r>
      <w:r w:rsidRPr="0033740C">
        <w:rPr>
          <w:rFonts w:ascii="Garamond" w:hAnsi="Garamond"/>
          <w:sz w:val="22"/>
          <w:szCs w:val="22"/>
        </w:rPr>
        <w:t>.</w:t>
      </w:r>
      <w:proofErr w:type="gramEnd"/>
      <w:r w:rsidRPr="0033740C">
        <w:rPr>
          <w:rFonts w:ascii="Garamond" w:hAnsi="Garamond"/>
          <w:sz w:val="22"/>
          <w:szCs w:val="22"/>
        </w:rPr>
        <w:t xml:space="preserve">  </w:t>
      </w:r>
      <w:proofErr w:type="gramStart"/>
      <w:r w:rsidRPr="0033740C">
        <w:rPr>
          <w:rFonts w:ascii="Garamond" w:hAnsi="Garamond"/>
          <w:sz w:val="22"/>
          <w:szCs w:val="22"/>
        </w:rPr>
        <w:t>Ed. Alex Davis and Lee M. Jenkins.</w:t>
      </w:r>
      <w:proofErr w:type="gramEnd"/>
      <w:r w:rsidRPr="0033740C">
        <w:rPr>
          <w:rFonts w:ascii="Garamond" w:hAnsi="Garamond"/>
          <w:sz w:val="22"/>
          <w:szCs w:val="22"/>
        </w:rPr>
        <w:t xml:space="preserve">  Cambridge:  Cambridge UP, 2007.  </w:t>
      </w:r>
      <w:proofErr w:type="gramStart"/>
      <w:r w:rsidRPr="0033740C">
        <w:rPr>
          <w:rFonts w:ascii="Garamond" w:hAnsi="Garamond"/>
          <w:sz w:val="22"/>
          <w:szCs w:val="22"/>
        </w:rPr>
        <w:t>68-84.</w:t>
      </w:r>
      <w:proofErr w:type="gramEnd"/>
      <w:r w:rsidRPr="0033740C">
        <w:rPr>
          <w:rFonts w:ascii="Garamond" w:hAnsi="Garamond"/>
          <w:sz w:val="22"/>
          <w:szCs w:val="22"/>
        </w:rPr>
        <w:t xml:space="preserve">  </w:t>
      </w:r>
    </w:p>
    <w:p w14:paraId="377BC723" w14:textId="77777777" w:rsidR="00D53537" w:rsidRPr="0033740C" w:rsidRDefault="000A2F9E" w:rsidP="0033740C">
      <w:pPr>
        <w:ind w:left="720" w:hanging="720"/>
        <w:rPr>
          <w:rFonts w:ascii="Garamond" w:hAnsi="Garamond"/>
          <w:sz w:val="22"/>
          <w:szCs w:val="22"/>
        </w:rPr>
      </w:pPr>
      <w:r w:rsidRPr="0033740C">
        <w:rPr>
          <w:rFonts w:ascii="Garamond" w:hAnsi="Garamond"/>
          <w:sz w:val="22"/>
          <w:szCs w:val="22"/>
        </w:rPr>
        <w:t xml:space="preserve">Owen, Wilfred.  </w:t>
      </w:r>
      <w:proofErr w:type="gramStart"/>
      <w:r w:rsidRPr="0033740C">
        <w:rPr>
          <w:rFonts w:ascii="Garamond" w:hAnsi="Garamond"/>
          <w:i/>
          <w:sz w:val="22"/>
          <w:szCs w:val="22"/>
        </w:rPr>
        <w:t>The Complete Poems and Fragments</w:t>
      </w:r>
      <w:r w:rsidRPr="0033740C">
        <w:rPr>
          <w:rFonts w:ascii="Garamond" w:hAnsi="Garamond"/>
          <w:sz w:val="22"/>
          <w:szCs w:val="22"/>
        </w:rPr>
        <w:t>.</w:t>
      </w:r>
      <w:proofErr w:type="gramEnd"/>
      <w:r w:rsidRPr="0033740C">
        <w:rPr>
          <w:rFonts w:ascii="Garamond" w:hAnsi="Garamond"/>
          <w:sz w:val="22"/>
          <w:szCs w:val="22"/>
        </w:rPr>
        <w:t xml:space="preserve">  </w:t>
      </w:r>
      <w:proofErr w:type="gramStart"/>
      <w:r w:rsidRPr="0033740C">
        <w:rPr>
          <w:rFonts w:ascii="Garamond" w:hAnsi="Garamond"/>
          <w:sz w:val="22"/>
          <w:szCs w:val="22"/>
        </w:rPr>
        <w:t xml:space="preserve">Ed. Jon </w:t>
      </w:r>
      <w:proofErr w:type="spellStart"/>
      <w:r w:rsidRPr="0033740C">
        <w:rPr>
          <w:rFonts w:ascii="Garamond" w:hAnsi="Garamond"/>
          <w:sz w:val="22"/>
          <w:szCs w:val="22"/>
        </w:rPr>
        <w:t>Stallworthy</w:t>
      </w:r>
      <w:proofErr w:type="spellEnd"/>
      <w:r w:rsidRPr="0033740C">
        <w:rPr>
          <w:rFonts w:ascii="Garamond" w:hAnsi="Garamond"/>
          <w:sz w:val="22"/>
          <w:szCs w:val="22"/>
        </w:rPr>
        <w:t>.</w:t>
      </w:r>
      <w:proofErr w:type="gramEnd"/>
      <w:r w:rsidRPr="0033740C">
        <w:rPr>
          <w:rFonts w:ascii="Garamond" w:hAnsi="Garamond"/>
          <w:sz w:val="22"/>
          <w:szCs w:val="22"/>
        </w:rPr>
        <w:t xml:space="preserve">  London:  </w:t>
      </w:r>
      <w:proofErr w:type="spellStart"/>
      <w:r w:rsidRPr="0033740C">
        <w:rPr>
          <w:rFonts w:ascii="Garamond" w:hAnsi="Garamond"/>
          <w:sz w:val="22"/>
          <w:szCs w:val="22"/>
        </w:rPr>
        <w:t>Chatto</w:t>
      </w:r>
      <w:proofErr w:type="spellEnd"/>
      <w:r w:rsidRPr="0033740C">
        <w:rPr>
          <w:rFonts w:ascii="Garamond" w:hAnsi="Garamond"/>
          <w:sz w:val="22"/>
          <w:szCs w:val="22"/>
        </w:rPr>
        <w:t xml:space="preserve"> and </w:t>
      </w:r>
      <w:proofErr w:type="spellStart"/>
      <w:r w:rsidRPr="0033740C">
        <w:rPr>
          <w:rFonts w:ascii="Garamond" w:hAnsi="Garamond"/>
          <w:sz w:val="22"/>
          <w:szCs w:val="22"/>
        </w:rPr>
        <w:t>Windus</w:t>
      </w:r>
      <w:proofErr w:type="spellEnd"/>
      <w:r w:rsidRPr="0033740C">
        <w:rPr>
          <w:rFonts w:ascii="Garamond" w:hAnsi="Garamond"/>
          <w:sz w:val="22"/>
          <w:szCs w:val="22"/>
        </w:rPr>
        <w:t xml:space="preserve">, 1983.  </w:t>
      </w:r>
    </w:p>
    <w:p w14:paraId="22936C8C" w14:textId="77777777" w:rsidR="000A2F9E" w:rsidRPr="0033740C" w:rsidRDefault="00D53537" w:rsidP="0033740C">
      <w:pPr>
        <w:widowControl w:val="0"/>
        <w:autoSpaceDE w:val="0"/>
        <w:autoSpaceDN w:val="0"/>
        <w:adjustRightInd w:val="0"/>
        <w:ind w:left="720" w:hanging="720"/>
        <w:rPr>
          <w:rFonts w:ascii="Garamond" w:hAnsi="Garamond" w:cs="Arial"/>
          <w:sz w:val="22"/>
          <w:szCs w:val="22"/>
        </w:rPr>
      </w:pPr>
      <w:r w:rsidRPr="0033740C">
        <w:rPr>
          <w:rFonts w:ascii="Garamond" w:hAnsi="Garamond" w:cs="Arial"/>
          <w:sz w:val="22"/>
          <w:szCs w:val="22"/>
        </w:rPr>
        <w:t>Phillips, Kathy J.  </w:t>
      </w:r>
      <w:proofErr w:type="gramStart"/>
      <w:r w:rsidRPr="0033740C">
        <w:rPr>
          <w:rFonts w:ascii="Garamond" w:hAnsi="Garamond" w:cs="Arial"/>
          <w:i/>
          <w:sz w:val="22"/>
          <w:szCs w:val="22"/>
        </w:rPr>
        <w:t>Manipulating Masculinity:  War and Gender in Modern British and American Literature</w:t>
      </w:r>
      <w:r w:rsidRPr="0033740C">
        <w:rPr>
          <w:rFonts w:ascii="Garamond" w:hAnsi="Garamond" w:cs="Arial"/>
          <w:sz w:val="22"/>
          <w:szCs w:val="22"/>
        </w:rPr>
        <w:t>.</w:t>
      </w:r>
      <w:proofErr w:type="gramEnd"/>
      <w:r w:rsidRPr="0033740C">
        <w:rPr>
          <w:rFonts w:ascii="Garamond" w:hAnsi="Garamond" w:cs="Arial"/>
          <w:sz w:val="22"/>
          <w:szCs w:val="22"/>
        </w:rPr>
        <w:t xml:space="preserve">  New York:  Palgrave, 2006.</w:t>
      </w:r>
    </w:p>
    <w:p w14:paraId="0CB800BE" w14:textId="77777777" w:rsidR="00D53537" w:rsidRPr="0033740C" w:rsidRDefault="000A2F9E" w:rsidP="0033740C">
      <w:pPr>
        <w:widowControl w:val="0"/>
        <w:autoSpaceDE w:val="0"/>
        <w:autoSpaceDN w:val="0"/>
        <w:adjustRightInd w:val="0"/>
        <w:ind w:left="720" w:hanging="720"/>
        <w:rPr>
          <w:rFonts w:ascii="Garamond" w:hAnsi="Garamond" w:cs="Arial"/>
          <w:sz w:val="22"/>
          <w:szCs w:val="22"/>
        </w:rPr>
      </w:pPr>
      <w:r w:rsidRPr="0033740C">
        <w:rPr>
          <w:rFonts w:ascii="Garamond" w:hAnsi="Garamond" w:cs="Arial"/>
          <w:sz w:val="22"/>
          <w:szCs w:val="22"/>
        </w:rPr>
        <w:t xml:space="preserve">Rubin, Gayle.  “The Traffic in Women:  Notes on the Political Economy of Sex.”  </w:t>
      </w:r>
      <w:proofErr w:type="gramStart"/>
      <w:r w:rsidRPr="0033740C">
        <w:rPr>
          <w:rFonts w:ascii="Garamond" w:hAnsi="Garamond" w:cs="Arial"/>
          <w:i/>
          <w:sz w:val="22"/>
          <w:szCs w:val="22"/>
        </w:rPr>
        <w:t>Toward an Anthropology of Women</w:t>
      </w:r>
      <w:r w:rsidRPr="0033740C">
        <w:rPr>
          <w:rFonts w:ascii="Garamond" w:hAnsi="Garamond" w:cs="Arial"/>
          <w:sz w:val="22"/>
          <w:szCs w:val="22"/>
        </w:rPr>
        <w:t>.</w:t>
      </w:r>
      <w:proofErr w:type="gramEnd"/>
      <w:r w:rsidRPr="0033740C">
        <w:rPr>
          <w:rFonts w:ascii="Garamond" w:hAnsi="Garamond" w:cs="Arial"/>
          <w:sz w:val="22"/>
          <w:szCs w:val="22"/>
        </w:rPr>
        <w:t xml:space="preserve">  </w:t>
      </w:r>
      <w:proofErr w:type="gramStart"/>
      <w:r w:rsidRPr="0033740C">
        <w:rPr>
          <w:rFonts w:ascii="Garamond" w:hAnsi="Garamond" w:cs="Arial"/>
          <w:sz w:val="22"/>
          <w:szCs w:val="22"/>
        </w:rPr>
        <w:t>Ed. Reyna Reiter.</w:t>
      </w:r>
      <w:proofErr w:type="gramEnd"/>
      <w:r w:rsidRPr="0033740C">
        <w:rPr>
          <w:rFonts w:ascii="Garamond" w:hAnsi="Garamond" w:cs="Arial"/>
          <w:sz w:val="22"/>
          <w:szCs w:val="22"/>
        </w:rPr>
        <w:t xml:space="preserve">  NY:  Monthly P, 1975.  </w:t>
      </w:r>
    </w:p>
    <w:p w14:paraId="0A013040" w14:textId="77777777" w:rsidR="00D53537" w:rsidRPr="0033740C" w:rsidRDefault="00D53537" w:rsidP="0033740C">
      <w:pPr>
        <w:ind w:left="720" w:hanging="720"/>
        <w:rPr>
          <w:rFonts w:ascii="Garamond" w:hAnsi="Garamond"/>
          <w:sz w:val="22"/>
          <w:szCs w:val="22"/>
        </w:rPr>
      </w:pPr>
      <w:proofErr w:type="spellStart"/>
      <w:r w:rsidRPr="0033740C">
        <w:rPr>
          <w:rFonts w:ascii="Garamond" w:hAnsi="Garamond"/>
          <w:sz w:val="22"/>
          <w:szCs w:val="22"/>
        </w:rPr>
        <w:t>Schaffner</w:t>
      </w:r>
      <w:proofErr w:type="spellEnd"/>
      <w:r w:rsidRPr="0033740C">
        <w:rPr>
          <w:rFonts w:ascii="Garamond" w:hAnsi="Garamond"/>
          <w:sz w:val="22"/>
          <w:szCs w:val="22"/>
        </w:rPr>
        <w:t xml:space="preserve">, Anna Katharina.  </w:t>
      </w:r>
      <w:r w:rsidRPr="0033740C">
        <w:rPr>
          <w:rFonts w:ascii="Garamond" w:hAnsi="Garamond"/>
          <w:i/>
          <w:sz w:val="22"/>
          <w:szCs w:val="22"/>
        </w:rPr>
        <w:t>Modernism and Perversions:  Sexual Deviance in Sexology and Literature, 1850-1930</w:t>
      </w:r>
      <w:r w:rsidRPr="0033740C">
        <w:rPr>
          <w:rFonts w:ascii="Garamond" w:hAnsi="Garamond"/>
          <w:sz w:val="22"/>
          <w:szCs w:val="22"/>
        </w:rPr>
        <w:t xml:space="preserve">.  New York:  Palgrave 2011. </w:t>
      </w:r>
    </w:p>
    <w:p w14:paraId="6AA4B5B4" w14:textId="77777777" w:rsidR="000A2F9E" w:rsidRPr="0033740C" w:rsidRDefault="00D53537" w:rsidP="0033740C">
      <w:pPr>
        <w:ind w:left="720" w:hanging="720"/>
        <w:rPr>
          <w:rFonts w:ascii="Garamond" w:hAnsi="Garamond"/>
          <w:sz w:val="22"/>
          <w:szCs w:val="22"/>
        </w:rPr>
      </w:pPr>
      <w:r w:rsidRPr="0033740C">
        <w:rPr>
          <w:rFonts w:ascii="Garamond" w:hAnsi="Garamond"/>
          <w:i/>
          <w:sz w:val="22"/>
          <w:szCs w:val="22"/>
        </w:rPr>
        <w:t>Sexology in Culture:  Labeling Bodies and Desires</w:t>
      </w:r>
      <w:r w:rsidRPr="0033740C">
        <w:rPr>
          <w:rFonts w:ascii="Garamond" w:hAnsi="Garamond"/>
          <w:sz w:val="22"/>
          <w:szCs w:val="22"/>
        </w:rPr>
        <w:t xml:space="preserve">.  </w:t>
      </w:r>
      <w:proofErr w:type="gramStart"/>
      <w:r w:rsidRPr="0033740C">
        <w:rPr>
          <w:rFonts w:ascii="Garamond" w:hAnsi="Garamond"/>
          <w:sz w:val="22"/>
          <w:szCs w:val="22"/>
        </w:rPr>
        <w:t>Ed. Lucy Bland and Laura Doan.</w:t>
      </w:r>
      <w:proofErr w:type="gramEnd"/>
      <w:r w:rsidRPr="0033740C">
        <w:rPr>
          <w:rFonts w:ascii="Garamond" w:hAnsi="Garamond"/>
          <w:sz w:val="22"/>
          <w:szCs w:val="22"/>
        </w:rPr>
        <w:t xml:space="preserve">  Chicago:  U of Chicago P, 1998. </w:t>
      </w:r>
    </w:p>
    <w:p w14:paraId="4BDBABE8" w14:textId="77777777" w:rsidR="00D53537" w:rsidRPr="0033740C" w:rsidRDefault="000A2F9E" w:rsidP="0033740C">
      <w:pPr>
        <w:ind w:left="720" w:hanging="720"/>
        <w:rPr>
          <w:rFonts w:ascii="Garamond" w:hAnsi="Garamond"/>
          <w:sz w:val="22"/>
          <w:szCs w:val="22"/>
        </w:rPr>
      </w:pPr>
      <w:r w:rsidRPr="0033740C">
        <w:rPr>
          <w:rFonts w:ascii="Garamond" w:hAnsi="Garamond"/>
          <w:sz w:val="22"/>
          <w:szCs w:val="22"/>
        </w:rPr>
        <w:t xml:space="preserve">Smith, Stevie.  </w:t>
      </w:r>
      <w:proofErr w:type="gramStart"/>
      <w:r w:rsidRPr="0033740C">
        <w:rPr>
          <w:rFonts w:ascii="Garamond" w:hAnsi="Garamond"/>
          <w:i/>
          <w:sz w:val="22"/>
          <w:szCs w:val="22"/>
        </w:rPr>
        <w:t>The Collected Poems of Stevie Smith</w:t>
      </w:r>
      <w:r w:rsidRPr="0033740C">
        <w:rPr>
          <w:rFonts w:ascii="Garamond" w:hAnsi="Garamond"/>
          <w:sz w:val="22"/>
          <w:szCs w:val="22"/>
        </w:rPr>
        <w:t>.</w:t>
      </w:r>
      <w:proofErr w:type="gramEnd"/>
      <w:r w:rsidRPr="0033740C">
        <w:rPr>
          <w:rFonts w:ascii="Garamond" w:hAnsi="Garamond"/>
          <w:sz w:val="22"/>
          <w:szCs w:val="22"/>
        </w:rPr>
        <w:t xml:space="preserve">  NY:  Oxford, 1976  </w:t>
      </w:r>
      <w:r w:rsidR="00D53537" w:rsidRPr="0033740C">
        <w:rPr>
          <w:rFonts w:ascii="Garamond" w:hAnsi="Garamond"/>
          <w:sz w:val="22"/>
          <w:szCs w:val="22"/>
        </w:rPr>
        <w:t xml:space="preserve"> </w:t>
      </w:r>
    </w:p>
    <w:p w14:paraId="455EC43D" w14:textId="77777777" w:rsidR="00060590" w:rsidRPr="0033740C" w:rsidRDefault="00D53537" w:rsidP="0033740C">
      <w:pPr>
        <w:widowControl w:val="0"/>
        <w:autoSpaceDE w:val="0"/>
        <w:autoSpaceDN w:val="0"/>
        <w:adjustRightInd w:val="0"/>
        <w:ind w:left="720" w:hanging="720"/>
        <w:rPr>
          <w:rFonts w:ascii="Garamond" w:hAnsi="Garamond"/>
          <w:iCs/>
          <w:sz w:val="22"/>
          <w:szCs w:val="22"/>
        </w:rPr>
      </w:pPr>
      <w:r w:rsidRPr="0033740C">
        <w:rPr>
          <w:rFonts w:ascii="Garamond" w:hAnsi="Garamond"/>
          <w:sz w:val="22"/>
          <w:szCs w:val="22"/>
        </w:rPr>
        <w:t xml:space="preserve">Stein, Gertrude.   </w:t>
      </w:r>
      <w:proofErr w:type="gramStart"/>
      <w:r w:rsidRPr="0033740C">
        <w:rPr>
          <w:rFonts w:ascii="Garamond" w:hAnsi="Garamond"/>
          <w:i/>
          <w:iCs/>
          <w:sz w:val="22"/>
          <w:szCs w:val="22"/>
        </w:rPr>
        <w:t>Patriarchal Poetry</w:t>
      </w:r>
      <w:r w:rsidRPr="0033740C">
        <w:rPr>
          <w:rFonts w:ascii="Garamond" w:hAnsi="Garamond"/>
          <w:sz w:val="22"/>
          <w:szCs w:val="22"/>
        </w:rPr>
        <w:t>.</w:t>
      </w:r>
      <w:proofErr w:type="gramEnd"/>
      <w:r w:rsidRPr="0033740C">
        <w:rPr>
          <w:rFonts w:ascii="Garamond" w:hAnsi="Garamond"/>
          <w:sz w:val="22"/>
          <w:szCs w:val="22"/>
        </w:rPr>
        <w:t xml:space="preserve"> 1927. </w:t>
      </w:r>
      <w:r w:rsidRPr="0033740C">
        <w:rPr>
          <w:rFonts w:ascii="Garamond" w:hAnsi="Garamond"/>
          <w:i/>
          <w:iCs/>
          <w:sz w:val="22"/>
          <w:szCs w:val="22"/>
        </w:rPr>
        <w:t>Bee Time Vine and Other Pieces</w:t>
      </w:r>
      <w:r w:rsidRPr="0033740C">
        <w:rPr>
          <w:rFonts w:ascii="Garamond" w:hAnsi="Garamond"/>
          <w:iCs/>
          <w:sz w:val="22"/>
          <w:szCs w:val="22"/>
        </w:rPr>
        <w:t xml:space="preserve">.  New Haven:  Yale UP, 1954.  </w:t>
      </w:r>
      <w:proofErr w:type="gramStart"/>
      <w:r w:rsidRPr="0033740C">
        <w:rPr>
          <w:rFonts w:ascii="Garamond" w:hAnsi="Garamond"/>
          <w:iCs/>
          <w:sz w:val="22"/>
          <w:szCs w:val="22"/>
        </w:rPr>
        <w:t>249-294.</w:t>
      </w:r>
      <w:proofErr w:type="gramEnd"/>
    </w:p>
    <w:p w14:paraId="5F9B33A5" w14:textId="77777777" w:rsidR="00D53537" w:rsidRPr="0033740C" w:rsidRDefault="00060590" w:rsidP="0033740C">
      <w:pPr>
        <w:widowControl w:val="0"/>
        <w:autoSpaceDE w:val="0"/>
        <w:autoSpaceDN w:val="0"/>
        <w:adjustRightInd w:val="0"/>
        <w:ind w:left="720" w:hanging="720"/>
        <w:rPr>
          <w:rFonts w:ascii="Garamond" w:hAnsi="Garamond"/>
          <w:iCs/>
          <w:sz w:val="22"/>
          <w:szCs w:val="22"/>
        </w:rPr>
      </w:pPr>
      <w:r w:rsidRPr="0033740C">
        <w:rPr>
          <w:rFonts w:ascii="Garamond" w:hAnsi="Garamond"/>
          <w:iCs/>
          <w:sz w:val="22"/>
          <w:szCs w:val="22"/>
        </w:rPr>
        <w:t xml:space="preserve">Woolf, Virginia.  </w:t>
      </w:r>
      <w:r w:rsidRPr="0033740C">
        <w:rPr>
          <w:rFonts w:ascii="Garamond" w:hAnsi="Garamond"/>
          <w:i/>
          <w:iCs/>
          <w:sz w:val="22"/>
          <w:szCs w:val="22"/>
        </w:rPr>
        <w:t>A Room of One’s Own</w:t>
      </w:r>
      <w:r w:rsidRPr="0033740C">
        <w:rPr>
          <w:rFonts w:ascii="Garamond" w:hAnsi="Garamond"/>
          <w:iCs/>
          <w:sz w:val="22"/>
          <w:szCs w:val="22"/>
        </w:rPr>
        <w:t xml:space="preserve"> (1929).  New York:  Harcourt, 1957.  </w:t>
      </w:r>
    </w:p>
    <w:p w14:paraId="601938D3" w14:textId="77777777" w:rsidR="00D53537" w:rsidRPr="0033740C" w:rsidRDefault="00D53537" w:rsidP="0033740C">
      <w:pPr>
        <w:widowControl w:val="0"/>
        <w:autoSpaceDE w:val="0"/>
        <w:autoSpaceDN w:val="0"/>
        <w:adjustRightInd w:val="0"/>
        <w:ind w:left="720" w:hanging="720"/>
        <w:rPr>
          <w:rFonts w:ascii="Garamond" w:hAnsi="Garamond"/>
          <w:sz w:val="22"/>
          <w:szCs w:val="22"/>
        </w:rPr>
      </w:pPr>
      <w:r w:rsidRPr="0033740C">
        <w:rPr>
          <w:rFonts w:ascii="Garamond" w:hAnsi="Garamond"/>
          <w:iCs/>
          <w:sz w:val="22"/>
          <w:szCs w:val="22"/>
        </w:rPr>
        <w:t xml:space="preserve">Yeats, W.B.  </w:t>
      </w:r>
      <w:proofErr w:type="gramStart"/>
      <w:r w:rsidRPr="0033740C">
        <w:rPr>
          <w:rFonts w:ascii="Garamond" w:hAnsi="Garamond"/>
          <w:iCs/>
          <w:sz w:val="22"/>
          <w:szCs w:val="22"/>
        </w:rPr>
        <w:t>The Crazy Jane Poems.</w:t>
      </w:r>
      <w:proofErr w:type="gramEnd"/>
      <w:r w:rsidRPr="0033740C">
        <w:rPr>
          <w:rFonts w:ascii="Garamond" w:hAnsi="Garamond"/>
          <w:iCs/>
          <w:sz w:val="22"/>
          <w:szCs w:val="22"/>
        </w:rPr>
        <w:t xml:space="preserve">   </w:t>
      </w:r>
      <w:proofErr w:type="gramStart"/>
      <w:r w:rsidRPr="0033740C">
        <w:rPr>
          <w:rFonts w:ascii="Garamond" w:hAnsi="Garamond"/>
          <w:i/>
          <w:iCs/>
          <w:sz w:val="22"/>
          <w:szCs w:val="22"/>
        </w:rPr>
        <w:t>Words for Music Perhaps and Other Poems</w:t>
      </w:r>
      <w:r w:rsidRPr="0033740C">
        <w:rPr>
          <w:rFonts w:ascii="Garamond" w:hAnsi="Garamond"/>
          <w:iCs/>
          <w:sz w:val="22"/>
          <w:szCs w:val="22"/>
        </w:rPr>
        <w:t>.</w:t>
      </w:r>
      <w:proofErr w:type="gramEnd"/>
      <w:r w:rsidRPr="0033740C">
        <w:rPr>
          <w:rFonts w:ascii="Garamond" w:hAnsi="Garamond"/>
          <w:iCs/>
          <w:sz w:val="22"/>
          <w:szCs w:val="22"/>
        </w:rPr>
        <w:t xml:space="preserve">  Dublin:  the </w:t>
      </w:r>
      <w:proofErr w:type="spellStart"/>
      <w:r w:rsidRPr="0033740C">
        <w:rPr>
          <w:rFonts w:ascii="Garamond" w:hAnsi="Garamond"/>
          <w:iCs/>
          <w:sz w:val="22"/>
          <w:szCs w:val="22"/>
        </w:rPr>
        <w:t>Cuala</w:t>
      </w:r>
      <w:proofErr w:type="spellEnd"/>
      <w:r w:rsidRPr="0033740C">
        <w:rPr>
          <w:rFonts w:ascii="Garamond" w:hAnsi="Garamond"/>
          <w:iCs/>
          <w:sz w:val="22"/>
          <w:szCs w:val="22"/>
        </w:rPr>
        <w:t xml:space="preserve"> P, 1932. </w:t>
      </w:r>
    </w:p>
    <w:p w14:paraId="42A5E878" w14:textId="77777777" w:rsidR="00D53537" w:rsidRPr="0033740C" w:rsidRDefault="00D53537" w:rsidP="0033740C">
      <w:pPr>
        <w:widowControl w:val="0"/>
        <w:autoSpaceDE w:val="0"/>
        <w:autoSpaceDN w:val="0"/>
        <w:adjustRightInd w:val="0"/>
        <w:ind w:left="720" w:hanging="720"/>
        <w:rPr>
          <w:rFonts w:ascii="Garamond" w:hAnsi="Garamond" w:cs="Arial"/>
          <w:sz w:val="22"/>
          <w:szCs w:val="22"/>
        </w:rPr>
      </w:pPr>
    </w:p>
    <w:p w14:paraId="71D41A0F" w14:textId="77777777" w:rsidR="00D53537" w:rsidRPr="0033740C" w:rsidRDefault="00D53537" w:rsidP="0033740C">
      <w:pPr>
        <w:widowControl w:val="0"/>
        <w:autoSpaceDE w:val="0"/>
        <w:autoSpaceDN w:val="0"/>
        <w:adjustRightInd w:val="0"/>
        <w:ind w:left="720" w:hanging="720"/>
        <w:rPr>
          <w:rFonts w:ascii="Garamond" w:hAnsi="Garamond"/>
          <w:sz w:val="22"/>
          <w:szCs w:val="22"/>
        </w:rPr>
      </w:pPr>
    </w:p>
    <w:p w14:paraId="70F8A2D0" w14:textId="77777777" w:rsidR="00D53537" w:rsidRPr="0033740C" w:rsidRDefault="00D53537" w:rsidP="0033740C">
      <w:pPr>
        <w:rPr>
          <w:rFonts w:ascii="Garamond" w:hAnsi="Garamond"/>
          <w:sz w:val="22"/>
          <w:szCs w:val="22"/>
        </w:rPr>
      </w:pPr>
    </w:p>
    <w:sectPr w:rsidR="00D53537" w:rsidRPr="0033740C" w:rsidSect="0033740C">
      <w:headerReference w:type="even" r:id="rId9"/>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0A9CC0" w14:textId="77777777" w:rsidR="00ED46E6" w:rsidRDefault="00ED46E6">
      <w:r>
        <w:separator/>
      </w:r>
    </w:p>
  </w:endnote>
  <w:endnote w:type="continuationSeparator" w:id="0">
    <w:p w14:paraId="4CFEDADB" w14:textId="77777777" w:rsidR="00ED46E6" w:rsidRDefault="00ED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altName w:val="Times New Roman"/>
    <w:panose1 w:val="02020502050506020301"/>
    <w:charset w:val="00"/>
    <w:family w:val="roman"/>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FC93EA" w14:textId="77777777" w:rsidR="00ED46E6" w:rsidRDefault="00ED46E6">
      <w:r>
        <w:separator/>
      </w:r>
    </w:p>
  </w:footnote>
  <w:footnote w:type="continuationSeparator" w:id="0">
    <w:p w14:paraId="41B85696" w14:textId="77777777" w:rsidR="00ED46E6" w:rsidRDefault="00ED46E6">
      <w:r>
        <w:continuationSeparator/>
      </w:r>
    </w:p>
  </w:footnote>
  <w:footnote w:id="1">
    <w:p w14:paraId="688F7DCD" w14:textId="77777777" w:rsidR="007D1C66" w:rsidRPr="003A1A75" w:rsidRDefault="007D1C66" w:rsidP="00D53537">
      <w:pPr>
        <w:widowControl w:val="0"/>
        <w:autoSpaceDE w:val="0"/>
        <w:autoSpaceDN w:val="0"/>
        <w:adjustRightInd w:val="0"/>
        <w:rPr>
          <w:rFonts w:cs="Arial"/>
          <w:szCs w:val="26"/>
        </w:rPr>
      </w:pPr>
      <w:r>
        <w:rPr>
          <w:rStyle w:val="FootnoteReference"/>
        </w:rPr>
        <w:footnoteRef/>
      </w:r>
      <w:r>
        <w:t xml:space="preserve"> </w:t>
      </w:r>
      <w:r w:rsidRPr="003A1A75">
        <w:rPr>
          <w:sz w:val="20"/>
        </w:rPr>
        <w:t xml:space="preserve">Neil Bartlett’s study of gay activity in London and its silencing is indicative of the difficulties in reading what has been made invisible.  Bartlett tries to document gay culture in London in the twenty years between 1875 and 1895, and he suggests that “the active denial of the existence of [gay] culture in London [. . .] from Fanny and Stella to </w:t>
      </w:r>
      <w:proofErr w:type="spellStart"/>
      <w:r w:rsidRPr="003A1A75">
        <w:rPr>
          <w:sz w:val="20"/>
        </w:rPr>
        <w:t>Bosie</w:t>
      </w:r>
      <w:proofErr w:type="spellEnd"/>
      <w:r w:rsidRPr="003A1A75">
        <w:rPr>
          <w:sz w:val="20"/>
        </w:rPr>
        <w:t xml:space="preserve"> and Oscar, can be traced in the form of a heavy silence.  All through these twenty years there was an intense scrutiny of the “underworld” of London”  (143).  Rather than </w:t>
      </w:r>
      <w:r w:rsidRPr="003A1A75">
        <w:rPr>
          <w:rFonts w:cs="Arial"/>
          <w:sz w:val="20"/>
          <w:szCs w:val="26"/>
        </w:rPr>
        <w:t>observing gender politics that are aligned with nor</w:t>
      </w:r>
      <w:r>
        <w:rPr>
          <w:rFonts w:cs="Arial"/>
          <w:sz w:val="20"/>
          <w:szCs w:val="26"/>
        </w:rPr>
        <w:t xml:space="preserve">mative genders, critics like </w:t>
      </w:r>
      <w:proofErr w:type="spellStart"/>
      <w:r>
        <w:rPr>
          <w:rFonts w:cs="Arial"/>
          <w:sz w:val="20"/>
          <w:szCs w:val="26"/>
        </w:rPr>
        <w:t>Aim</w:t>
      </w:r>
      <w:r w:rsidRPr="003A1A75">
        <w:rPr>
          <w:rFonts w:cs="Arial"/>
          <w:sz w:val="20"/>
          <w:szCs w:val="26"/>
        </w:rPr>
        <w:t>one</w:t>
      </w:r>
      <w:proofErr w:type="spellEnd"/>
      <w:r w:rsidRPr="003A1A75">
        <w:rPr>
          <w:rFonts w:cs="Arial"/>
          <w:sz w:val="20"/>
          <w:szCs w:val="26"/>
        </w:rPr>
        <w:t xml:space="preserve"> and Bartlett focus on analyzing the process of the poetries and cultural acts that represent unrecognizable ones.</w:t>
      </w:r>
    </w:p>
    <w:p w14:paraId="63DA0A4C" w14:textId="77777777" w:rsidR="007D1C66" w:rsidRDefault="007D1C66" w:rsidP="00D53537">
      <w:pPr>
        <w:pStyle w:val="FootnoteText"/>
      </w:pPr>
    </w:p>
  </w:footnote>
  <w:footnote w:id="2">
    <w:p w14:paraId="3EC9E3DF" w14:textId="77777777" w:rsidR="007D1C66" w:rsidRPr="006C2B93" w:rsidRDefault="007D1C66" w:rsidP="00D53537">
      <w:pPr>
        <w:pStyle w:val="FootnoteText"/>
        <w:rPr>
          <w:sz w:val="20"/>
        </w:rPr>
      </w:pPr>
      <w:r>
        <w:rPr>
          <w:rStyle w:val="FootnoteReference"/>
        </w:rPr>
        <w:footnoteRef/>
      </w:r>
      <w:r>
        <w:t xml:space="preserve"> </w:t>
      </w:r>
      <w:r>
        <w:rPr>
          <w:sz w:val="20"/>
        </w:rPr>
        <w:t xml:space="preserve">For an example of this method working itself out, see </w:t>
      </w:r>
      <w:proofErr w:type="spellStart"/>
      <w:r>
        <w:rPr>
          <w:sz w:val="20"/>
        </w:rPr>
        <w:t>Cristianne</w:t>
      </w:r>
      <w:proofErr w:type="spellEnd"/>
      <w:r>
        <w:rPr>
          <w:sz w:val="20"/>
        </w:rPr>
        <w:t xml:space="preserve"> Miller (particularly page 70), who gives a good overview of the binary divisions between feminine and masculine incorporated into </w:t>
      </w:r>
      <w:proofErr w:type="spellStart"/>
      <w:r>
        <w:rPr>
          <w:sz w:val="20"/>
        </w:rPr>
        <w:t>Weininger’s</w:t>
      </w:r>
      <w:proofErr w:type="spellEnd"/>
      <w:r>
        <w:rPr>
          <w:sz w:val="20"/>
        </w:rPr>
        <w:t xml:space="preserve"> theories.  </w:t>
      </w:r>
    </w:p>
  </w:footnote>
  <w:footnote w:id="3">
    <w:p w14:paraId="6237A8D1" w14:textId="77777777" w:rsidR="007D1C66" w:rsidRDefault="007D1C66" w:rsidP="00D53537">
      <w:pPr>
        <w:pStyle w:val="FootnoteText"/>
      </w:pPr>
      <w:r>
        <w:rPr>
          <w:rStyle w:val="FootnoteReference"/>
        </w:rPr>
        <w:footnoteRef/>
      </w:r>
      <w:r>
        <w:t xml:space="preserve"> </w:t>
      </w:r>
      <w:r w:rsidRPr="00EF076F">
        <w:rPr>
          <w:sz w:val="20"/>
        </w:rPr>
        <w:t xml:space="preserve">It is tempting to recall the publication of </w:t>
      </w:r>
      <w:proofErr w:type="spellStart"/>
      <w:r w:rsidRPr="00EF076F">
        <w:rPr>
          <w:sz w:val="20"/>
        </w:rPr>
        <w:t>Sassure’s</w:t>
      </w:r>
      <w:proofErr w:type="spellEnd"/>
      <w:r w:rsidRPr="00EF076F">
        <w:rPr>
          <w:sz w:val="20"/>
        </w:rPr>
        <w:t xml:space="preserve"> </w:t>
      </w:r>
      <w:r w:rsidRPr="00EF076F">
        <w:rPr>
          <w:i/>
          <w:sz w:val="20"/>
        </w:rPr>
        <w:t>Course in General Linguistics</w:t>
      </w:r>
      <w:r w:rsidRPr="00EF076F">
        <w:rPr>
          <w:sz w:val="20"/>
        </w:rPr>
        <w:t xml:space="preserve"> (published ten years earlier in 1916) with his focus on the paradigmatic and </w:t>
      </w:r>
      <w:proofErr w:type="spellStart"/>
      <w:r w:rsidRPr="00EF076F">
        <w:rPr>
          <w:sz w:val="20"/>
        </w:rPr>
        <w:t>syntegmatic</w:t>
      </w:r>
      <w:proofErr w:type="spellEnd"/>
      <w:r w:rsidRPr="00EF076F">
        <w:rPr>
          <w:sz w:val="20"/>
        </w:rPr>
        <w:t xml:space="preserve"> axes of language</w:t>
      </w:r>
      <w:r>
        <w:rPr>
          <w:sz w:val="20"/>
        </w:rPr>
        <w:t xml:space="preserve"> when reading this poem</w:t>
      </w:r>
      <w:r w:rsidRPr="00EF076F">
        <w:rPr>
          <w:sz w:val="20"/>
        </w:rPr>
        <w:t>.</w:t>
      </w:r>
      <w:r>
        <w:t xml:space="preserve"> </w:t>
      </w:r>
    </w:p>
  </w:footnote>
  <w:footnote w:id="4">
    <w:p w14:paraId="0C544CB8" w14:textId="77777777" w:rsidR="007D1C66" w:rsidRDefault="007D1C66" w:rsidP="000A2F9E">
      <w:pPr>
        <w:rPr>
          <w:rFonts w:cs="Arial"/>
        </w:rPr>
      </w:pPr>
      <w:r w:rsidRPr="003006F0">
        <w:rPr>
          <w:rStyle w:val="FootnoteReference"/>
          <w:sz w:val="20"/>
        </w:rPr>
        <w:footnoteRef/>
      </w:r>
      <w:r w:rsidRPr="003006F0">
        <w:rPr>
          <w:sz w:val="20"/>
        </w:rPr>
        <w:t xml:space="preserve"> </w:t>
      </w:r>
      <w:r w:rsidRPr="003006F0">
        <w:rPr>
          <w:rFonts w:cs="Arial"/>
          <w:sz w:val="20"/>
        </w:rPr>
        <w:t xml:space="preserve">Lucy Bland and Laura Doan’s edited </w:t>
      </w:r>
      <w:r w:rsidRPr="003006F0">
        <w:rPr>
          <w:rFonts w:cs="Arial"/>
          <w:i/>
          <w:sz w:val="20"/>
        </w:rPr>
        <w:t>Sexology in Culture</w:t>
      </w:r>
      <w:r w:rsidRPr="003006F0">
        <w:rPr>
          <w:rFonts w:cs="Arial"/>
          <w:sz w:val="20"/>
        </w:rPr>
        <w:t xml:space="preserve">, Heike </w:t>
      </w:r>
      <w:r w:rsidRPr="003006F0">
        <w:rPr>
          <w:sz w:val="20"/>
        </w:rPr>
        <w:t xml:space="preserve">Bauer’s </w:t>
      </w:r>
      <w:r w:rsidRPr="003006F0">
        <w:rPr>
          <w:i/>
          <w:sz w:val="20"/>
        </w:rPr>
        <w:t>English Literary Sexology:  Translations of Inversion, 1860-1930</w:t>
      </w:r>
      <w:r w:rsidRPr="003006F0">
        <w:rPr>
          <w:rFonts w:cs="Arial"/>
          <w:sz w:val="20"/>
        </w:rPr>
        <w:t xml:space="preserve">, </w:t>
      </w:r>
      <w:r w:rsidRPr="003006F0">
        <w:rPr>
          <w:sz w:val="20"/>
        </w:rPr>
        <w:t xml:space="preserve">Anna Katharina </w:t>
      </w:r>
      <w:proofErr w:type="spellStart"/>
      <w:r w:rsidRPr="003006F0">
        <w:rPr>
          <w:sz w:val="20"/>
        </w:rPr>
        <w:t>Schaffner's</w:t>
      </w:r>
      <w:proofErr w:type="spellEnd"/>
      <w:r w:rsidRPr="003006F0">
        <w:rPr>
          <w:sz w:val="20"/>
        </w:rPr>
        <w:t xml:space="preserve"> </w:t>
      </w:r>
      <w:r w:rsidRPr="003006F0">
        <w:rPr>
          <w:i/>
          <w:iCs/>
          <w:sz w:val="20"/>
        </w:rPr>
        <w:t>Sexual Deviance in Sexology and Literature, 1850-1930</w:t>
      </w:r>
      <w:r w:rsidRPr="003006F0">
        <w:rPr>
          <w:iCs/>
          <w:sz w:val="20"/>
        </w:rPr>
        <w:t>,</w:t>
      </w:r>
      <w:r w:rsidRPr="003006F0">
        <w:rPr>
          <w:i/>
          <w:iCs/>
          <w:sz w:val="20"/>
        </w:rPr>
        <w:t xml:space="preserve"> </w:t>
      </w:r>
      <w:r w:rsidRPr="003006F0">
        <w:rPr>
          <w:rFonts w:cs="Arial"/>
          <w:sz w:val="20"/>
        </w:rPr>
        <w:t xml:space="preserve">and David Ayer’s </w:t>
      </w:r>
      <w:r w:rsidRPr="003006F0">
        <w:rPr>
          <w:rFonts w:cs="Arial"/>
          <w:i/>
          <w:sz w:val="20"/>
        </w:rPr>
        <w:t>English Literature of the 1920s</w:t>
      </w:r>
      <w:r w:rsidRPr="003006F0">
        <w:rPr>
          <w:rFonts w:cs="Arial"/>
          <w:sz w:val="20"/>
        </w:rPr>
        <w:t xml:space="preserve"> are examples of this important contextualizing approach</w:t>
      </w:r>
      <w:r>
        <w:rPr>
          <w:rFonts w:cs="Arial"/>
        </w:rPr>
        <w:t xml:space="preserve">. </w:t>
      </w:r>
    </w:p>
    <w:p w14:paraId="190FECD0" w14:textId="77777777" w:rsidR="007D1C66" w:rsidRDefault="007D1C66" w:rsidP="00D5353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ECF61" w14:textId="77777777" w:rsidR="007D1C66" w:rsidRDefault="007D1C66" w:rsidP="0081294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1DF4">
      <w:rPr>
        <w:rStyle w:val="PageNumber"/>
        <w:noProof/>
      </w:rPr>
      <w:t>2</w:t>
    </w:r>
    <w:r>
      <w:rPr>
        <w:rStyle w:val="PageNumber"/>
      </w:rPr>
      <w:fldChar w:fldCharType="end"/>
    </w:r>
  </w:p>
  <w:p w14:paraId="58F6A2AA" w14:textId="77777777" w:rsidR="007D1C66" w:rsidRDefault="007D1C66" w:rsidP="00D2453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EA435" w14:textId="77777777" w:rsidR="007D1C66" w:rsidRDefault="007D1C66" w:rsidP="00D2453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FF2F49"/>
    <w:multiLevelType w:val="hybridMultilevel"/>
    <w:tmpl w:val="214CA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evenAndOddHeader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4A7"/>
    <w:rsid w:val="00000A2D"/>
    <w:rsid w:val="00002E5B"/>
    <w:rsid w:val="00004798"/>
    <w:rsid w:val="00011164"/>
    <w:rsid w:val="0001624E"/>
    <w:rsid w:val="00016C22"/>
    <w:rsid w:val="0002097D"/>
    <w:rsid w:val="0002435E"/>
    <w:rsid w:val="0002476B"/>
    <w:rsid w:val="00025C5C"/>
    <w:rsid w:val="00027CEA"/>
    <w:rsid w:val="00031411"/>
    <w:rsid w:val="000364DF"/>
    <w:rsid w:val="0004280C"/>
    <w:rsid w:val="00043DA7"/>
    <w:rsid w:val="00045BE8"/>
    <w:rsid w:val="000531FE"/>
    <w:rsid w:val="00060590"/>
    <w:rsid w:val="00066B7A"/>
    <w:rsid w:val="00067899"/>
    <w:rsid w:val="0007458D"/>
    <w:rsid w:val="00075F34"/>
    <w:rsid w:val="0008171C"/>
    <w:rsid w:val="000A1285"/>
    <w:rsid w:val="000A2F9E"/>
    <w:rsid w:val="000B0EC7"/>
    <w:rsid w:val="000B4978"/>
    <w:rsid w:val="000C1280"/>
    <w:rsid w:val="000C554A"/>
    <w:rsid w:val="000C5D0F"/>
    <w:rsid w:val="000D1A34"/>
    <w:rsid w:val="000D2923"/>
    <w:rsid w:val="000D5570"/>
    <w:rsid w:val="000D692F"/>
    <w:rsid w:val="000E0BA5"/>
    <w:rsid w:val="000E3A00"/>
    <w:rsid w:val="000E4EDF"/>
    <w:rsid w:val="000E6438"/>
    <w:rsid w:val="000F58CC"/>
    <w:rsid w:val="00103D70"/>
    <w:rsid w:val="001158C6"/>
    <w:rsid w:val="00120232"/>
    <w:rsid w:val="00127B16"/>
    <w:rsid w:val="00127E56"/>
    <w:rsid w:val="00136AD3"/>
    <w:rsid w:val="00156301"/>
    <w:rsid w:val="001574BB"/>
    <w:rsid w:val="00167316"/>
    <w:rsid w:val="001716E9"/>
    <w:rsid w:val="001859D5"/>
    <w:rsid w:val="001932D6"/>
    <w:rsid w:val="001958D3"/>
    <w:rsid w:val="00195F42"/>
    <w:rsid w:val="00196E88"/>
    <w:rsid w:val="001A76A1"/>
    <w:rsid w:val="001B2DD9"/>
    <w:rsid w:val="001C7D9C"/>
    <w:rsid w:val="001D43ED"/>
    <w:rsid w:val="001F4F7A"/>
    <w:rsid w:val="0022074C"/>
    <w:rsid w:val="0023302E"/>
    <w:rsid w:val="00234E97"/>
    <w:rsid w:val="0023729B"/>
    <w:rsid w:val="00245FC8"/>
    <w:rsid w:val="00247928"/>
    <w:rsid w:val="00255757"/>
    <w:rsid w:val="00261394"/>
    <w:rsid w:val="00266458"/>
    <w:rsid w:val="0026775F"/>
    <w:rsid w:val="0027637C"/>
    <w:rsid w:val="00290FEF"/>
    <w:rsid w:val="00291950"/>
    <w:rsid w:val="00297C7D"/>
    <w:rsid w:val="002A133E"/>
    <w:rsid w:val="002A5846"/>
    <w:rsid w:val="002B186C"/>
    <w:rsid w:val="002B2572"/>
    <w:rsid w:val="002C6AAB"/>
    <w:rsid w:val="002D2729"/>
    <w:rsid w:val="002D2D90"/>
    <w:rsid w:val="002D7DAD"/>
    <w:rsid w:val="002E7BD0"/>
    <w:rsid w:val="002F48CB"/>
    <w:rsid w:val="002F646B"/>
    <w:rsid w:val="00300375"/>
    <w:rsid w:val="003006F0"/>
    <w:rsid w:val="00315165"/>
    <w:rsid w:val="003165A2"/>
    <w:rsid w:val="003217A4"/>
    <w:rsid w:val="00322D97"/>
    <w:rsid w:val="00326C7D"/>
    <w:rsid w:val="0033740C"/>
    <w:rsid w:val="00341732"/>
    <w:rsid w:val="003441C2"/>
    <w:rsid w:val="003518DB"/>
    <w:rsid w:val="00355E59"/>
    <w:rsid w:val="00370871"/>
    <w:rsid w:val="003735B7"/>
    <w:rsid w:val="00375B93"/>
    <w:rsid w:val="00376E26"/>
    <w:rsid w:val="00377C68"/>
    <w:rsid w:val="003807E8"/>
    <w:rsid w:val="00391545"/>
    <w:rsid w:val="003A1A75"/>
    <w:rsid w:val="003A4A6A"/>
    <w:rsid w:val="003B1553"/>
    <w:rsid w:val="003B1918"/>
    <w:rsid w:val="003B4478"/>
    <w:rsid w:val="003C1667"/>
    <w:rsid w:val="003C4406"/>
    <w:rsid w:val="003C44C8"/>
    <w:rsid w:val="003D4451"/>
    <w:rsid w:val="003E670C"/>
    <w:rsid w:val="003F7B61"/>
    <w:rsid w:val="00401602"/>
    <w:rsid w:val="004038E8"/>
    <w:rsid w:val="00404197"/>
    <w:rsid w:val="004153D7"/>
    <w:rsid w:val="00415AE4"/>
    <w:rsid w:val="00417447"/>
    <w:rsid w:val="0042665A"/>
    <w:rsid w:val="004277B5"/>
    <w:rsid w:val="00433044"/>
    <w:rsid w:val="00443BB2"/>
    <w:rsid w:val="004441A0"/>
    <w:rsid w:val="004445B1"/>
    <w:rsid w:val="00453475"/>
    <w:rsid w:val="00456B37"/>
    <w:rsid w:val="00457ED1"/>
    <w:rsid w:val="00466A5F"/>
    <w:rsid w:val="004832A7"/>
    <w:rsid w:val="00484248"/>
    <w:rsid w:val="00487FC5"/>
    <w:rsid w:val="0049058A"/>
    <w:rsid w:val="004A2B93"/>
    <w:rsid w:val="004A2D2E"/>
    <w:rsid w:val="004A3E5E"/>
    <w:rsid w:val="004B6DF6"/>
    <w:rsid w:val="004C21BF"/>
    <w:rsid w:val="004D110D"/>
    <w:rsid w:val="004E2C78"/>
    <w:rsid w:val="004E43A2"/>
    <w:rsid w:val="004E5B3E"/>
    <w:rsid w:val="004E6D7A"/>
    <w:rsid w:val="004F2F88"/>
    <w:rsid w:val="004F53E7"/>
    <w:rsid w:val="005116C5"/>
    <w:rsid w:val="00524AF3"/>
    <w:rsid w:val="005259CC"/>
    <w:rsid w:val="00525C41"/>
    <w:rsid w:val="0053063B"/>
    <w:rsid w:val="0053494C"/>
    <w:rsid w:val="00546945"/>
    <w:rsid w:val="005562D4"/>
    <w:rsid w:val="00560F34"/>
    <w:rsid w:val="005627AC"/>
    <w:rsid w:val="005653DD"/>
    <w:rsid w:val="00566EED"/>
    <w:rsid w:val="005777BE"/>
    <w:rsid w:val="005A4CEB"/>
    <w:rsid w:val="005C15AD"/>
    <w:rsid w:val="005C21E0"/>
    <w:rsid w:val="005C3906"/>
    <w:rsid w:val="005C3B39"/>
    <w:rsid w:val="005C5A92"/>
    <w:rsid w:val="005C78BC"/>
    <w:rsid w:val="005E1BCF"/>
    <w:rsid w:val="005E41AB"/>
    <w:rsid w:val="00605084"/>
    <w:rsid w:val="00606047"/>
    <w:rsid w:val="0061420F"/>
    <w:rsid w:val="0061707D"/>
    <w:rsid w:val="00641C4F"/>
    <w:rsid w:val="0065143F"/>
    <w:rsid w:val="0065294A"/>
    <w:rsid w:val="00652D19"/>
    <w:rsid w:val="00673F91"/>
    <w:rsid w:val="00675D1F"/>
    <w:rsid w:val="00692889"/>
    <w:rsid w:val="006A1A1A"/>
    <w:rsid w:val="006A5D3C"/>
    <w:rsid w:val="006A6766"/>
    <w:rsid w:val="006C2604"/>
    <w:rsid w:val="006C2B93"/>
    <w:rsid w:val="006C6E4B"/>
    <w:rsid w:val="006D1486"/>
    <w:rsid w:val="006E000F"/>
    <w:rsid w:val="006F4C3E"/>
    <w:rsid w:val="007065EB"/>
    <w:rsid w:val="007139C9"/>
    <w:rsid w:val="0071701E"/>
    <w:rsid w:val="00717122"/>
    <w:rsid w:val="007204BF"/>
    <w:rsid w:val="0072717F"/>
    <w:rsid w:val="007333C2"/>
    <w:rsid w:val="00735125"/>
    <w:rsid w:val="00740286"/>
    <w:rsid w:val="0074397C"/>
    <w:rsid w:val="0075092B"/>
    <w:rsid w:val="00770FE4"/>
    <w:rsid w:val="00773038"/>
    <w:rsid w:val="00781DD0"/>
    <w:rsid w:val="007968E5"/>
    <w:rsid w:val="007A001E"/>
    <w:rsid w:val="007B0FF3"/>
    <w:rsid w:val="007B576D"/>
    <w:rsid w:val="007C0BAB"/>
    <w:rsid w:val="007C2298"/>
    <w:rsid w:val="007C5479"/>
    <w:rsid w:val="007C66F8"/>
    <w:rsid w:val="007D1C66"/>
    <w:rsid w:val="007D1EB8"/>
    <w:rsid w:val="007D7ACA"/>
    <w:rsid w:val="007E1DF4"/>
    <w:rsid w:val="007E54B0"/>
    <w:rsid w:val="007E70E2"/>
    <w:rsid w:val="007F247C"/>
    <w:rsid w:val="007F4B26"/>
    <w:rsid w:val="008034B6"/>
    <w:rsid w:val="008102F4"/>
    <w:rsid w:val="00812941"/>
    <w:rsid w:val="00823F4F"/>
    <w:rsid w:val="00832046"/>
    <w:rsid w:val="00840BEB"/>
    <w:rsid w:val="00842314"/>
    <w:rsid w:val="00851203"/>
    <w:rsid w:val="008634BE"/>
    <w:rsid w:val="00877EF1"/>
    <w:rsid w:val="0088008E"/>
    <w:rsid w:val="00881558"/>
    <w:rsid w:val="00882CA3"/>
    <w:rsid w:val="008841D6"/>
    <w:rsid w:val="008871CD"/>
    <w:rsid w:val="008921E2"/>
    <w:rsid w:val="008A6002"/>
    <w:rsid w:val="008B2CD7"/>
    <w:rsid w:val="008B6ACC"/>
    <w:rsid w:val="008C7A76"/>
    <w:rsid w:val="008D71D6"/>
    <w:rsid w:val="008E2012"/>
    <w:rsid w:val="008E24A7"/>
    <w:rsid w:val="008E6072"/>
    <w:rsid w:val="008E6C21"/>
    <w:rsid w:val="008E70B4"/>
    <w:rsid w:val="00904578"/>
    <w:rsid w:val="009111FE"/>
    <w:rsid w:val="00915B25"/>
    <w:rsid w:val="00916CE3"/>
    <w:rsid w:val="009206A3"/>
    <w:rsid w:val="00921065"/>
    <w:rsid w:val="009257DE"/>
    <w:rsid w:val="009259FD"/>
    <w:rsid w:val="0093263B"/>
    <w:rsid w:val="00937143"/>
    <w:rsid w:val="0094016F"/>
    <w:rsid w:val="009418E8"/>
    <w:rsid w:val="0095374C"/>
    <w:rsid w:val="009557CA"/>
    <w:rsid w:val="009667B0"/>
    <w:rsid w:val="00971EC7"/>
    <w:rsid w:val="00975463"/>
    <w:rsid w:val="00975589"/>
    <w:rsid w:val="009A120E"/>
    <w:rsid w:val="009A725A"/>
    <w:rsid w:val="009B042F"/>
    <w:rsid w:val="009B06F5"/>
    <w:rsid w:val="009B45CA"/>
    <w:rsid w:val="009D0E8F"/>
    <w:rsid w:val="009D328F"/>
    <w:rsid w:val="009D6D13"/>
    <w:rsid w:val="009D7830"/>
    <w:rsid w:val="009E341C"/>
    <w:rsid w:val="009E364A"/>
    <w:rsid w:val="009E3A0B"/>
    <w:rsid w:val="009E54A0"/>
    <w:rsid w:val="009F7AC4"/>
    <w:rsid w:val="00A118AB"/>
    <w:rsid w:val="00A149FA"/>
    <w:rsid w:val="00A15D27"/>
    <w:rsid w:val="00A25986"/>
    <w:rsid w:val="00A278F9"/>
    <w:rsid w:val="00A35F5C"/>
    <w:rsid w:val="00A37CC8"/>
    <w:rsid w:val="00A54236"/>
    <w:rsid w:val="00A62AC2"/>
    <w:rsid w:val="00A70040"/>
    <w:rsid w:val="00A72525"/>
    <w:rsid w:val="00A7350E"/>
    <w:rsid w:val="00A73D31"/>
    <w:rsid w:val="00A7440F"/>
    <w:rsid w:val="00A81550"/>
    <w:rsid w:val="00A87C1A"/>
    <w:rsid w:val="00AB0C1C"/>
    <w:rsid w:val="00AB0C22"/>
    <w:rsid w:val="00AB0F86"/>
    <w:rsid w:val="00AB4624"/>
    <w:rsid w:val="00AC1CDC"/>
    <w:rsid w:val="00AD0028"/>
    <w:rsid w:val="00AE31A6"/>
    <w:rsid w:val="00AE6035"/>
    <w:rsid w:val="00AF1502"/>
    <w:rsid w:val="00AF5892"/>
    <w:rsid w:val="00B067FA"/>
    <w:rsid w:val="00B1135F"/>
    <w:rsid w:val="00B12F3A"/>
    <w:rsid w:val="00B23583"/>
    <w:rsid w:val="00B33C8F"/>
    <w:rsid w:val="00B378CA"/>
    <w:rsid w:val="00B52561"/>
    <w:rsid w:val="00B53721"/>
    <w:rsid w:val="00B70C1F"/>
    <w:rsid w:val="00B740BC"/>
    <w:rsid w:val="00B74C91"/>
    <w:rsid w:val="00B809BA"/>
    <w:rsid w:val="00B80D4A"/>
    <w:rsid w:val="00B8346C"/>
    <w:rsid w:val="00B96AB6"/>
    <w:rsid w:val="00BA257D"/>
    <w:rsid w:val="00BB2A8B"/>
    <w:rsid w:val="00BB3D53"/>
    <w:rsid w:val="00BB4E28"/>
    <w:rsid w:val="00BC0B31"/>
    <w:rsid w:val="00BD1D01"/>
    <w:rsid w:val="00BD4102"/>
    <w:rsid w:val="00BD55D1"/>
    <w:rsid w:val="00BD5CA4"/>
    <w:rsid w:val="00BF7063"/>
    <w:rsid w:val="00C02760"/>
    <w:rsid w:val="00C0346D"/>
    <w:rsid w:val="00C07C05"/>
    <w:rsid w:val="00C1292E"/>
    <w:rsid w:val="00C13705"/>
    <w:rsid w:val="00C173B8"/>
    <w:rsid w:val="00C35B62"/>
    <w:rsid w:val="00C41229"/>
    <w:rsid w:val="00C42B1E"/>
    <w:rsid w:val="00C53007"/>
    <w:rsid w:val="00C628DE"/>
    <w:rsid w:val="00C84568"/>
    <w:rsid w:val="00C84712"/>
    <w:rsid w:val="00C94CFD"/>
    <w:rsid w:val="00CA07CB"/>
    <w:rsid w:val="00CB082C"/>
    <w:rsid w:val="00CB25F7"/>
    <w:rsid w:val="00CB37AC"/>
    <w:rsid w:val="00CB6EBA"/>
    <w:rsid w:val="00CB7335"/>
    <w:rsid w:val="00CC51ED"/>
    <w:rsid w:val="00CD18D5"/>
    <w:rsid w:val="00CD2F57"/>
    <w:rsid w:val="00CE4131"/>
    <w:rsid w:val="00CE76F0"/>
    <w:rsid w:val="00CF087F"/>
    <w:rsid w:val="00CF0B34"/>
    <w:rsid w:val="00CF7B44"/>
    <w:rsid w:val="00D00DD7"/>
    <w:rsid w:val="00D16BE7"/>
    <w:rsid w:val="00D21195"/>
    <w:rsid w:val="00D24536"/>
    <w:rsid w:val="00D414EF"/>
    <w:rsid w:val="00D4386D"/>
    <w:rsid w:val="00D47417"/>
    <w:rsid w:val="00D5254B"/>
    <w:rsid w:val="00D53537"/>
    <w:rsid w:val="00D55D89"/>
    <w:rsid w:val="00D602B5"/>
    <w:rsid w:val="00D62566"/>
    <w:rsid w:val="00D7471E"/>
    <w:rsid w:val="00D74CB1"/>
    <w:rsid w:val="00D819C5"/>
    <w:rsid w:val="00D821ED"/>
    <w:rsid w:val="00D87D13"/>
    <w:rsid w:val="00D910C8"/>
    <w:rsid w:val="00D91503"/>
    <w:rsid w:val="00DB059B"/>
    <w:rsid w:val="00DC230F"/>
    <w:rsid w:val="00DC6D9F"/>
    <w:rsid w:val="00DD0754"/>
    <w:rsid w:val="00DD10AC"/>
    <w:rsid w:val="00DD3EFD"/>
    <w:rsid w:val="00DE1C3C"/>
    <w:rsid w:val="00DF53DF"/>
    <w:rsid w:val="00DF561C"/>
    <w:rsid w:val="00DF61C3"/>
    <w:rsid w:val="00E03E9B"/>
    <w:rsid w:val="00E0475A"/>
    <w:rsid w:val="00E1363A"/>
    <w:rsid w:val="00E14E5A"/>
    <w:rsid w:val="00E15B04"/>
    <w:rsid w:val="00E23C17"/>
    <w:rsid w:val="00E321B2"/>
    <w:rsid w:val="00E333BC"/>
    <w:rsid w:val="00E344B6"/>
    <w:rsid w:val="00E34E8C"/>
    <w:rsid w:val="00E37B40"/>
    <w:rsid w:val="00E4069D"/>
    <w:rsid w:val="00E472A2"/>
    <w:rsid w:val="00E54117"/>
    <w:rsid w:val="00E55496"/>
    <w:rsid w:val="00E60D9B"/>
    <w:rsid w:val="00E6293B"/>
    <w:rsid w:val="00E75D1C"/>
    <w:rsid w:val="00E7637F"/>
    <w:rsid w:val="00E77113"/>
    <w:rsid w:val="00E77457"/>
    <w:rsid w:val="00E77F3D"/>
    <w:rsid w:val="00E81005"/>
    <w:rsid w:val="00E816E1"/>
    <w:rsid w:val="00E8409D"/>
    <w:rsid w:val="00E85BB6"/>
    <w:rsid w:val="00E860E0"/>
    <w:rsid w:val="00E92D5D"/>
    <w:rsid w:val="00E94238"/>
    <w:rsid w:val="00EB1C70"/>
    <w:rsid w:val="00ED46E6"/>
    <w:rsid w:val="00ED6FB1"/>
    <w:rsid w:val="00EE3BEB"/>
    <w:rsid w:val="00EE3F69"/>
    <w:rsid w:val="00EE45F0"/>
    <w:rsid w:val="00EE577A"/>
    <w:rsid w:val="00EF076F"/>
    <w:rsid w:val="00EF4B66"/>
    <w:rsid w:val="00EF5CE4"/>
    <w:rsid w:val="00EF64A8"/>
    <w:rsid w:val="00EF7231"/>
    <w:rsid w:val="00F013D9"/>
    <w:rsid w:val="00F05198"/>
    <w:rsid w:val="00F27FD8"/>
    <w:rsid w:val="00F4159E"/>
    <w:rsid w:val="00F51B99"/>
    <w:rsid w:val="00F602CA"/>
    <w:rsid w:val="00F823B3"/>
    <w:rsid w:val="00F90927"/>
    <w:rsid w:val="00FA6EA5"/>
    <w:rsid w:val="00FA7C7B"/>
    <w:rsid w:val="00FB5B0D"/>
    <w:rsid w:val="00FB65F2"/>
    <w:rsid w:val="00FB7ECE"/>
    <w:rsid w:val="00FC3C32"/>
    <w:rsid w:val="00FD280A"/>
    <w:rsid w:val="00FD2A81"/>
    <w:rsid w:val="00FE5AE8"/>
    <w:rsid w:val="00FF0872"/>
    <w:rsid w:val="00FF0E7F"/>
    <w:rsid w:val="00FF76F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9E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553"/>
    <w:rPr>
      <w:sz w:val="24"/>
      <w:szCs w:val="24"/>
    </w:rPr>
  </w:style>
  <w:style w:type="paragraph" w:styleId="Heading1">
    <w:name w:val="heading 1"/>
    <w:basedOn w:val="Normal"/>
    <w:next w:val="Normal"/>
    <w:link w:val="Heading1Char"/>
    <w:qFormat/>
    <w:rsid w:val="0033740C"/>
    <w:pPr>
      <w:keepNext/>
      <w:spacing w:before="240" w:after="60"/>
      <w:outlineLvl w:val="0"/>
    </w:pPr>
    <w:rPr>
      <w:rFonts w:asciiTheme="majorHAnsi" w:eastAsiaTheme="majorEastAsia" w:hAnsiTheme="majorHAnsi" w:cstheme="majorBidi"/>
      <w:b/>
      <w:bCs/>
      <w:kern w:val="32"/>
      <w:sz w:val="32"/>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3B1553"/>
  </w:style>
  <w:style w:type="paragraph" w:styleId="BodyTextIndent">
    <w:name w:val="Body Text Indent"/>
    <w:basedOn w:val="Normal"/>
    <w:link w:val="BodyTextIndentChar"/>
    <w:rsid w:val="003B1553"/>
    <w:pPr>
      <w:spacing w:after="200"/>
      <w:ind w:firstLine="720"/>
    </w:pPr>
  </w:style>
  <w:style w:type="paragraph" w:styleId="FootnoteText">
    <w:name w:val="footnote text"/>
    <w:basedOn w:val="Normal"/>
    <w:link w:val="FootnoteTextChar"/>
    <w:unhideWhenUsed/>
    <w:rsid w:val="007C0BAB"/>
  </w:style>
  <w:style w:type="character" w:customStyle="1" w:styleId="FootnoteTextChar">
    <w:name w:val="Footnote Text Char"/>
    <w:basedOn w:val="DefaultParagraphFont"/>
    <w:link w:val="FootnoteText"/>
    <w:uiPriority w:val="99"/>
    <w:rsid w:val="007C0BAB"/>
    <w:rPr>
      <w:sz w:val="24"/>
      <w:szCs w:val="24"/>
    </w:rPr>
  </w:style>
  <w:style w:type="character" w:styleId="FootnoteReference">
    <w:name w:val="footnote reference"/>
    <w:basedOn w:val="DefaultParagraphFont"/>
    <w:semiHidden/>
    <w:unhideWhenUsed/>
    <w:rsid w:val="007C0BAB"/>
    <w:rPr>
      <w:vertAlign w:val="superscript"/>
    </w:rPr>
  </w:style>
  <w:style w:type="character" w:customStyle="1" w:styleId="BodyTextIndentChar">
    <w:name w:val="Body Text Indent Char"/>
    <w:basedOn w:val="DefaultParagraphFont"/>
    <w:link w:val="BodyTextIndent"/>
    <w:rsid w:val="00E472A2"/>
    <w:rPr>
      <w:sz w:val="24"/>
      <w:szCs w:val="24"/>
    </w:rPr>
  </w:style>
  <w:style w:type="paragraph" w:styleId="Header">
    <w:name w:val="header"/>
    <w:basedOn w:val="Normal"/>
    <w:link w:val="HeaderChar"/>
    <w:uiPriority w:val="99"/>
    <w:unhideWhenUsed/>
    <w:rsid w:val="00D24536"/>
    <w:pPr>
      <w:tabs>
        <w:tab w:val="center" w:pos="4320"/>
        <w:tab w:val="right" w:pos="8640"/>
      </w:tabs>
    </w:pPr>
  </w:style>
  <w:style w:type="character" w:customStyle="1" w:styleId="HeaderChar">
    <w:name w:val="Header Char"/>
    <w:basedOn w:val="DefaultParagraphFont"/>
    <w:link w:val="Header"/>
    <w:uiPriority w:val="99"/>
    <w:rsid w:val="00D24536"/>
    <w:rPr>
      <w:sz w:val="24"/>
      <w:szCs w:val="24"/>
    </w:rPr>
  </w:style>
  <w:style w:type="character" w:styleId="PageNumber">
    <w:name w:val="page number"/>
    <w:basedOn w:val="DefaultParagraphFont"/>
    <w:uiPriority w:val="99"/>
    <w:semiHidden/>
    <w:unhideWhenUsed/>
    <w:rsid w:val="00D24536"/>
  </w:style>
  <w:style w:type="paragraph" w:styleId="ListParagraph">
    <w:name w:val="List Paragraph"/>
    <w:basedOn w:val="Normal"/>
    <w:uiPriority w:val="34"/>
    <w:qFormat/>
    <w:rsid w:val="003C4406"/>
    <w:pPr>
      <w:ind w:left="720"/>
      <w:contextualSpacing/>
    </w:pPr>
  </w:style>
  <w:style w:type="paragraph" w:styleId="Footer">
    <w:name w:val="footer"/>
    <w:basedOn w:val="Normal"/>
    <w:link w:val="FooterChar"/>
    <w:uiPriority w:val="99"/>
    <w:semiHidden/>
    <w:unhideWhenUsed/>
    <w:rsid w:val="00060590"/>
    <w:pPr>
      <w:tabs>
        <w:tab w:val="center" w:pos="4320"/>
        <w:tab w:val="right" w:pos="8640"/>
      </w:tabs>
    </w:pPr>
  </w:style>
  <w:style w:type="character" w:customStyle="1" w:styleId="FooterChar">
    <w:name w:val="Footer Char"/>
    <w:basedOn w:val="DefaultParagraphFont"/>
    <w:link w:val="Footer"/>
    <w:uiPriority w:val="99"/>
    <w:semiHidden/>
    <w:rsid w:val="00060590"/>
    <w:rPr>
      <w:sz w:val="24"/>
      <w:szCs w:val="24"/>
    </w:rPr>
  </w:style>
  <w:style w:type="table" w:styleId="LightShading-Accent1">
    <w:name w:val="Light Shading Accent 1"/>
    <w:basedOn w:val="TableNormal"/>
    <w:uiPriority w:val="60"/>
    <w:rsid w:val="00060590"/>
    <w:rPr>
      <w:rFonts w:asciiTheme="minorHAnsi" w:eastAsiaTheme="minorEastAsia" w:hAnsiTheme="minorHAnsi" w:cstheme="minorBidi"/>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rsid w:val="0033740C"/>
    <w:rPr>
      <w:rFonts w:asciiTheme="majorHAnsi" w:eastAsiaTheme="majorEastAsia" w:hAnsiTheme="majorHAnsi" w:cstheme="majorBidi"/>
      <w:b/>
      <w:bCs/>
      <w:kern w:val="32"/>
      <w:sz w:val="32"/>
      <w:szCs w:val="32"/>
      <w:lang w:val="en-GB" w:eastAsia="en-GB"/>
    </w:rPr>
  </w:style>
  <w:style w:type="paragraph" w:styleId="NormalWeb">
    <w:name w:val="Normal (Web)"/>
    <w:basedOn w:val="Normal"/>
    <w:uiPriority w:val="99"/>
    <w:unhideWhenUsed/>
    <w:rsid w:val="0033740C"/>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33740C"/>
    <w:rPr>
      <w:rFonts w:ascii="Tahoma" w:hAnsi="Tahoma" w:cs="Tahoma"/>
      <w:sz w:val="16"/>
      <w:szCs w:val="16"/>
    </w:rPr>
  </w:style>
  <w:style w:type="character" w:customStyle="1" w:styleId="BalloonTextChar">
    <w:name w:val="Balloon Text Char"/>
    <w:basedOn w:val="DefaultParagraphFont"/>
    <w:link w:val="BalloonText"/>
    <w:uiPriority w:val="99"/>
    <w:semiHidden/>
    <w:rsid w:val="003374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553"/>
    <w:rPr>
      <w:sz w:val="24"/>
      <w:szCs w:val="24"/>
    </w:rPr>
  </w:style>
  <w:style w:type="paragraph" w:styleId="Heading1">
    <w:name w:val="heading 1"/>
    <w:basedOn w:val="Normal"/>
    <w:next w:val="Normal"/>
    <w:link w:val="Heading1Char"/>
    <w:qFormat/>
    <w:rsid w:val="0033740C"/>
    <w:pPr>
      <w:keepNext/>
      <w:spacing w:before="240" w:after="60"/>
      <w:outlineLvl w:val="0"/>
    </w:pPr>
    <w:rPr>
      <w:rFonts w:asciiTheme="majorHAnsi" w:eastAsiaTheme="majorEastAsia" w:hAnsiTheme="majorHAnsi" w:cstheme="majorBidi"/>
      <w:b/>
      <w:bCs/>
      <w:kern w:val="32"/>
      <w:sz w:val="32"/>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3B1553"/>
  </w:style>
  <w:style w:type="paragraph" w:styleId="BodyTextIndent">
    <w:name w:val="Body Text Indent"/>
    <w:basedOn w:val="Normal"/>
    <w:link w:val="BodyTextIndentChar"/>
    <w:rsid w:val="003B1553"/>
    <w:pPr>
      <w:spacing w:after="200"/>
      <w:ind w:firstLine="720"/>
    </w:pPr>
  </w:style>
  <w:style w:type="paragraph" w:styleId="FootnoteText">
    <w:name w:val="footnote text"/>
    <w:basedOn w:val="Normal"/>
    <w:link w:val="FootnoteTextChar"/>
    <w:unhideWhenUsed/>
    <w:rsid w:val="007C0BAB"/>
  </w:style>
  <w:style w:type="character" w:customStyle="1" w:styleId="FootnoteTextChar">
    <w:name w:val="Footnote Text Char"/>
    <w:basedOn w:val="DefaultParagraphFont"/>
    <w:link w:val="FootnoteText"/>
    <w:uiPriority w:val="99"/>
    <w:rsid w:val="007C0BAB"/>
    <w:rPr>
      <w:sz w:val="24"/>
      <w:szCs w:val="24"/>
    </w:rPr>
  </w:style>
  <w:style w:type="character" w:styleId="FootnoteReference">
    <w:name w:val="footnote reference"/>
    <w:basedOn w:val="DefaultParagraphFont"/>
    <w:semiHidden/>
    <w:unhideWhenUsed/>
    <w:rsid w:val="007C0BAB"/>
    <w:rPr>
      <w:vertAlign w:val="superscript"/>
    </w:rPr>
  </w:style>
  <w:style w:type="character" w:customStyle="1" w:styleId="BodyTextIndentChar">
    <w:name w:val="Body Text Indent Char"/>
    <w:basedOn w:val="DefaultParagraphFont"/>
    <w:link w:val="BodyTextIndent"/>
    <w:rsid w:val="00E472A2"/>
    <w:rPr>
      <w:sz w:val="24"/>
      <w:szCs w:val="24"/>
    </w:rPr>
  </w:style>
  <w:style w:type="paragraph" w:styleId="Header">
    <w:name w:val="header"/>
    <w:basedOn w:val="Normal"/>
    <w:link w:val="HeaderChar"/>
    <w:uiPriority w:val="99"/>
    <w:unhideWhenUsed/>
    <w:rsid w:val="00D24536"/>
    <w:pPr>
      <w:tabs>
        <w:tab w:val="center" w:pos="4320"/>
        <w:tab w:val="right" w:pos="8640"/>
      </w:tabs>
    </w:pPr>
  </w:style>
  <w:style w:type="character" w:customStyle="1" w:styleId="HeaderChar">
    <w:name w:val="Header Char"/>
    <w:basedOn w:val="DefaultParagraphFont"/>
    <w:link w:val="Header"/>
    <w:uiPriority w:val="99"/>
    <w:rsid w:val="00D24536"/>
    <w:rPr>
      <w:sz w:val="24"/>
      <w:szCs w:val="24"/>
    </w:rPr>
  </w:style>
  <w:style w:type="character" w:styleId="PageNumber">
    <w:name w:val="page number"/>
    <w:basedOn w:val="DefaultParagraphFont"/>
    <w:uiPriority w:val="99"/>
    <w:semiHidden/>
    <w:unhideWhenUsed/>
    <w:rsid w:val="00D24536"/>
  </w:style>
  <w:style w:type="paragraph" w:styleId="ListParagraph">
    <w:name w:val="List Paragraph"/>
    <w:basedOn w:val="Normal"/>
    <w:uiPriority w:val="34"/>
    <w:qFormat/>
    <w:rsid w:val="003C4406"/>
    <w:pPr>
      <w:ind w:left="720"/>
      <w:contextualSpacing/>
    </w:pPr>
  </w:style>
  <w:style w:type="paragraph" w:styleId="Footer">
    <w:name w:val="footer"/>
    <w:basedOn w:val="Normal"/>
    <w:link w:val="FooterChar"/>
    <w:uiPriority w:val="99"/>
    <w:semiHidden/>
    <w:unhideWhenUsed/>
    <w:rsid w:val="00060590"/>
    <w:pPr>
      <w:tabs>
        <w:tab w:val="center" w:pos="4320"/>
        <w:tab w:val="right" w:pos="8640"/>
      </w:tabs>
    </w:pPr>
  </w:style>
  <w:style w:type="character" w:customStyle="1" w:styleId="FooterChar">
    <w:name w:val="Footer Char"/>
    <w:basedOn w:val="DefaultParagraphFont"/>
    <w:link w:val="Footer"/>
    <w:uiPriority w:val="99"/>
    <w:semiHidden/>
    <w:rsid w:val="00060590"/>
    <w:rPr>
      <w:sz w:val="24"/>
      <w:szCs w:val="24"/>
    </w:rPr>
  </w:style>
  <w:style w:type="table" w:styleId="LightShading-Accent1">
    <w:name w:val="Light Shading Accent 1"/>
    <w:basedOn w:val="TableNormal"/>
    <w:uiPriority w:val="60"/>
    <w:rsid w:val="00060590"/>
    <w:rPr>
      <w:rFonts w:asciiTheme="minorHAnsi" w:eastAsiaTheme="minorEastAsia" w:hAnsiTheme="minorHAnsi" w:cstheme="minorBidi"/>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rsid w:val="0033740C"/>
    <w:rPr>
      <w:rFonts w:asciiTheme="majorHAnsi" w:eastAsiaTheme="majorEastAsia" w:hAnsiTheme="majorHAnsi" w:cstheme="majorBidi"/>
      <w:b/>
      <w:bCs/>
      <w:kern w:val="32"/>
      <w:sz w:val="32"/>
      <w:szCs w:val="32"/>
      <w:lang w:val="en-GB" w:eastAsia="en-GB"/>
    </w:rPr>
  </w:style>
  <w:style w:type="paragraph" w:styleId="NormalWeb">
    <w:name w:val="Normal (Web)"/>
    <w:basedOn w:val="Normal"/>
    <w:uiPriority w:val="99"/>
    <w:unhideWhenUsed/>
    <w:rsid w:val="0033740C"/>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33740C"/>
    <w:rPr>
      <w:rFonts w:ascii="Tahoma" w:hAnsi="Tahoma" w:cs="Tahoma"/>
      <w:sz w:val="16"/>
      <w:szCs w:val="16"/>
    </w:rPr>
  </w:style>
  <w:style w:type="character" w:customStyle="1" w:styleId="BalloonTextChar">
    <w:name w:val="Balloon Text Char"/>
    <w:basedOn w:val="DefaultParagraphFont"/>
    <w:link w:val="BalloonText"/>
    <w:uiPriority w:val="99"/>
    <w:semiHidden/>
    <w:rsid w:val="003374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5845</Words>
  <Characters>33321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“Modernist poetry, sexuality and gender”</vt:lpstr>
    </vt:vector>
  </TitlesOfParts>
  <Company>connecticut</Company>
  <LinksUpToDate>false</LinksUpToDate>
  <CharactersWithSpaces>39088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“Modernist poetry, sexuality and gender”</dc:title>
  <dc:creator>johnston</dc:creator>
  <cp:lastModifiedBy>Lauren Maitland</cp:lastModifiedBy>
  <cp:revision>2</cp:revision>
  <dcterms:created xsi:type="dcterms:W3CDTF">2015-03-12T16:08:00Z</dcterms:created>
  <dcterms:modified xsi:type="dcterms:W3CDTF">2015-03-12T16:08:00Z</dcterms:modified>
</cp:coreProperties>
</file>