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E4" w:rsidRDefault="008E0DE4" w:rsidP="003E3693">
      <w:pPr>
        <w:pStyle w:val="Heading1"/>
        <w:spacing w:before="0" w:after="240"/>
        <w:jc w:val="center"/>
      </w:pPr>
      <w:r>
        <w:rPr>
          <w:rFonts w:ascii="Garamond" w:hAnsi="Garamond"/>
          <w:noProof/>
          <w:sz w:val="22"/>
          <w:szCs w:val="22"/>
          <w:lang w:eastAsia="en-GB"/>
        </w:rPr>
        <w:drawing>
          <wp:inline distT="0" distB="0" distL="0" distR="0" wp14:anchorId="08A70D28" wp14:editId="0BB0744D">
            <wp:extent cx="1276346" cy="361946"/>
            <wp:effectExtent l="0" t="0" r="4" b="4"/>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rsidR="008E0DE4" w:rsidRDefault="008E0DE4" w:rsidP="003E3693">
      <w:pPr>
        <w:pStyle w:val="Heading1"/>
        <w:spacing w:before="0" w:after="240"/>
        <w:jc w:val="center"/>
      </w:pPr>
      <w:r>
        <w:rPr>
          <w:rFonts w:ascii="Garamond" w:hAnsi="Garamond"/>
          <w:noProof/>
          <w:sz w:val="22"/>
          <w:szCs w:val="22"/>
          <w:lang w:eastAsia="en-GB"/>
        </w:rPr>
        <w:drawing>
          <wp:inline distT="0" distB="0" distL="0" distR="0" wp14:anchorId="21283EDD" wp14:editId="20007895">
            <wp:extent cx="2466978" cy="276221"/>
            <wp:effectExtent l="0" t="0" r="9522"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rsidR="008E0DE4" w:rsidRDefault="00A01634" w:rsidP="003E3693">
      <w:pPr>
        <w:spacing w:after="240"/>
        <w:jc w:val="center"/>
        <w:rPr>
          <w:rFonts w:ascii="Trajan Pro" w:hAnsi="Trajan Pro"/>
          <w:smallCaps/>
        </w:rPr>
      </w:pPr>
      <w:r>
        <w:rPr>
          <w:rFonts w:ascii="Trajan Pro" w:hAnsi="Trajan Pro"/>
          <w:smallCaps/>
        </w:rPr>
        <w:br/>
        <w:t>06</w:t>
      </w:r>
      <w:r w:rsidR="008E0DE4">
        <w:rPr>
          <w:rFonts w:ascii="Trajan Pro" w:hAnsi="Trajan Pro"/>
          <w:smallCaps/>
        </w:rPr>
        <w:t xml:space="preserve"> </w:t>
      </w:r>
      <w:r>
        <w:rPr>
          <w:rFonts w:ascii="Trajan Pro" w:hAnsi="Trajan Pro"/>
          <w:smallCaps/>
        </w:rPr>
        <w:t>December 2016</w:t>
      </w:r>
    </w:p>
    <w:p w:rsidR="008E0DE4" w:rsidRDefault="00A01634" w:rsidP="003E3693">
      <w:pPr>
        <w:spacing w:after="240"/>
        <w:jc w:val="center"/>
        <w:rPr>
          <w:rFonts w:ascii="Trajan Pro" w:hAnsi="Trajan Pro"/>
          <w:b/>
          <w:sz w:val="32"/>
          <w:szCs w:val="32"/>
        </w:rPr>
      </w:pPr>
      <w:proofErr w:type="gramStart"/>
      <w:r>
        <w:rPr>
          <w:rFonts w:ascii="Trajan Pro" w:hAnsi="Trajan Pro"/>
          <w:b/>
          <w:sz w:val="32"/>
          <w:szCs w:val="32"/>
        </w:rPr>
        <w:t>The Founder of the Feast?</w:t>
      </w:r>
      <w:proofErr w:type="gramEnd"/>
      <w:r>
        <w:rPr>
          <w:rFonts w:ascii="Trajan Pro" w:hAnsi="Trajan Pro"/>
          <w:b/>
          <w:sz w:val="32"/>
          <w:szCs w:val="32"/>
        </w:rPr>
        <w:br/>
        <w:t xml:space="preserve"> Dickens and Christmas</w:t>
      </w:r>
    </w:p>
    <w:p w:rsidR="008E0DE4" w:rsidRDefault="008E0DE4" w:rsidP="003E3693">
      <w:pPr>
        <w:spacing w:after="240"/>
        <w:jc w:val="center"/>
        <w:rPr>
          <w:rFonts w:ascii="Trajan Pro" w:hAnsi="Trajan Pro"/>
          <w:smallCaps/>
          <w:sz w:val="28"/>
        </w:rPr>
      </w:pPr>
      <w:r>
        <w:rPr>
          <w:rFonts w:ascii="Trajan Pro" w:hAnsi="Trajan Pro"/>
          <w:smallCaps/>
          <w:sz w:val="28"/>
        </w:rPr>
        <w:t xml:space="preserve">Professor </w:t>
      </w:r>
      <w:r w:rsidR="00A01634">
        <w:rPr>
          <w:rFonts w:ascii="Trajan Pro" w:hAnsi="Trajan Pro"/>
          <w:smallCaps/>
          <w:sz w:val="28"/>
        </w:rPr>
        <w:t>Michael Slater MBE</w:t>
      </w:r>
    </w:p>
    <w:p w:rsidR="008E0DE4" w:rsidRDefault="008E0DE4" w:rsidP="003E3693">
      <w:pPr>
        <w:spacing w:after="240"/>
        <w:rPr>
          <w:rFonts w:ascii="Trajan Pro" w:hAnsi="Trajan Pro"/>
          <w:smallCaps/>
          <w:sz w:val="28"/>
        </w:rPr>
      </w:pPr>
    </w:p>
    <w:p w:rsidR="00A01634" w:rsidRPr="00A01634" w:rsidRDefault="00A01634" w:rsidP="00A01634">
      <w:pPr>
        <w:spacing w:line="240" w:lineRule="auto"/>
        <w:contextualSpacing/>
        <w:rPr>
          <w:rFonts w:cs="Arial"/>
          <w:szCs w:val="24"/>
        </w:rPr>
      </w:pPr>
      <w:r w:rsidRPr="00A01634">
        <w:rPr>
          <w:rFonts w:cs="Arial"/>
          <w:szCs w:val="24"/>
        </w:rPr>
        <w:t xml:space="preserve">A favourite anecdote, much beloved by </w:t>
      </w:r>
      <w:proofErr w:type="spellStart"/>
      <w:r w:rsidRPr="00A01634">
        <w:rPr>
          <w:rFonts w:cs="Arial"/>
          <w:szCs w:val="24"/>
        </w:rPr>
        <w:t>Dickensians</w:t>
      </w:r>
      <w:proofErr w:type="spellEnd"/>
      <w:r w:rsidRPr="00A01634">
        <w:rPr>
          <w:rFonts w:cs="Arial"/>
          <w:szCs w:val="24"/>
        </w:rPr>
        <w:t>, is the one about the little girl in Covent Garden who, in 1870, hearing that Dickens had died, said, “Oh, Dickens is dead? Then will Father Christmas die too?” and this identification of Dickens with Christmas, which is now so deeply inscribed in Anglo-American popular culture, leads I think to the often repeated notion that he more or less invented Christmas as we now practise it, which is the question that I have posed in my title. This is erroneous I think, except in one very important respect, which I will try to clarify.</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The traditional old Christmas celebrations were suppressed by the Puritans during the Commonwealth period, but they were gradually revived, especially in rural areas, during the 18</w:t>
      </w:r>
      <w:r w:rsidRPr="00A01634">
        <w:rPr>
          <w:rFonts w:cs="Arial"/>
          <w:szCs w:val="24"/>
          <w:vertAlign w:val="superscript"/>
        </w:rPr>
        <w:t>th</w:t>
      </w:r>
      <w:r w:rsidRPr="00A01634">
        <w:rPr>
          <w:rFonts w:cs="Arial"/>
          <w:szCs w:val="24"/>
        </w:rPr>
        <w:t xml:space="preserve"> Century, or the early 19</w:t>
      </w:r>
      <w:r w:rsidRPr="00A01634">
        <w:rPr>
          <w:rFonts w:cs="Arial"/>
          <w:szCs w:val="24"/>
          <w:vertAlign w:val="superscript"/>
        </w:rPr>
        <w:t>th</w:t>
      </w:r>
      <w:r w:rsidRPr="00A01634">
        <w:rPr>
          <w:rFonts w:cs="Arial"/>
          <w:szCs w:val="24"/>
        </w:rPr>
        <w:t xml:space="preserve"> Century. This had a lot to do with Tory nostalgia for the good old days, and also with the taste developing in the early 19</w:t>
      </w:r>
      <w:r w:rsidRPr="00A01634">
        <w:rPr>
          <w:rFonts w:cs="Arial"/>
          <w:szCs w:val="24"/>
          <w:vertAlign w:val="superscript"/>
        </w:rPr>
        <w:t>th</w:t>
      </w:r>
      <w:r w:rsidRPr="00A01634">
        <w:rPr>
          <w:rFonts w:cs="Arial"/>
          <w:szCs w:val="24"/>
        </w:rPr>
        <w:t xml:space="preserve"> Century for the picturesque, for colourful traditions and ceremonies, but the thing that really got it going was Sir Walter Scott’s poem, “Marmion”, which was published in 1812, and this features a long description of Christmas in the Baron’s Hall in olden times, describing various games, festivities, the consumption of the boar’s head, the yule logs and the carols. Scott was of course enormously popular, so he was very, very widely read, and this description of Christmas in the Baron’s Hall seized the public imagination.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One product of it was a famous painting, by Daniel </w:t>
      </w:r>
      <w:proofErr w:type="spellStart"/>
      <w:r w:rsidRPr="00A01634">
        <w:rPr>
          <w:rFonts w:cs="Arial"/>
          <w:szCs w:val="24"/>
        </w:rPr>
        <w:t>Maclise</w:t>
      </w:r>
      <w:proofErr w:type="spellEnd"/>
      <w:r w:rsidRPr="00A01634">
        <w:rPr>
          <w:rFonts w:cs="Arial"/>
          <w:szCs w:val="24"/>
        </w:rPr>
        <w:t xml:space="preserve">, Dickens’ very close friend, which was shown to the public in 1842 and was a wide-angle lens painting of “Merry Christmas in the Baron’s Hall”, and it was highly popular, much reproduced, and the great thing about it was that it showed all classes of society, servants and masters, feasting together, playing Christmas games and so on.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What really got Christmas going for the English was an American called Washington Irving; of “Sleepy Hollow” fame. Washington Irving was well-established as an American writer who came to live in England in 1815, and stayed for five years, during which time he visited Scott. He published, in 1819, a volume called “The Sketchbook of Geoffrey Crayon, Gent”, which included a description of Christmas festivities at an imagined country house in England called Bracebridge Hall, where the Squire of Bracebridge Hall was very, very keen, to say the least, on old Christmas customs and the revival of them, and his description of Christmas at Bracebridge Hall was certainly known very well to Dickens and greatly influenced Dickens. In fact, the Christmas scenes in “Pickwick Papers” are a straight imitation of it. The essential thing about Christmas at Bracebridge Hall is all the generations of the family, far-flung cousins and so forth, all together, with the servants - Bracebridge Hall is a country house, you see - for a Christmas dinner, which is all very traditional, with the boar’s head. There are plenty of mince-pies, plenty of mistletoe around, and the games that are played, especially the game of blind man’s bluff, which became the sort of traditional Victorian Christmas celebration. In fact, it is interesting that Dickens, in “The Christmas Carol”, actually pinches a whole scene from Washington Irving’s “Bracebridge Hall”. This is describing the game of blind man’s bluff, when a particularly amorous young gentleman is pursuing a young lady, and although he is blindfolded, he seems to know where she is all the time, and he is always pursuing her around, and you have got this episode in “The Christmas Carol” and it comes directly from Washington Irving.</w:t>
      </w:r>
    </w:p>
    <w:p w:rsidR="00A01634" w:rsidRPr="00A01634" w:rsidRDefault="00A01634" w:rsidP="00A01634">
      <w:pPr>
        <w:spacing w:line="240" w:lineRule="auto"/>
        <w:contextualSpacing/>
        <w:rPr>
          <w:rFonts w:cs="Arial"/>
          <w:szCs w:val="24"/>
        </w:rPr>
      </w:pPr>
      <w:r w:rsidRPr="00A01634">
        <w:rPr>
          <w:rFonts w:cs="Arial"/>
          <w:szCs w:val="24"/>
        </w:rPr>
        <w:lastRenderedPageBreak/>
        <w:t>It is very comic. I am not quite sure how comic Washington Irving intended it to be, that Squire Bracebridge is very anxious that he should get all the rituals right, and he is always going off and consulting a book as to know exactly what you do about the boar’s head, exactly how you play blind man’s bluff, and so on, because he is very anxious that everything should be done according to tradition, as he laments that British peasants have “…broken asunder from the higher classes and seem to think their interests are separate – they begin to read newspapers…” and he is trying to counteract this rising tide of democracy.</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There is no doubt that Dickens’ only family, headed by the convivial John Dickens, his father, would, despite all their economic difficulties from time to time, have kept a very merry Christmas.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Dickens’s first actual discussion or presentation of Christmas in print appears in a magazine called “Bell’s Life in London”, and this was on 27</w:t>
      </w:r>
      <w:r w:rsidRPr="00A01634">
        <w:rPr>
          <w:rFonts w:cs="Arial"/>
          <w:szCs w:val="24"/>
          <w:vertAlign w:val="superscript"/>
        </w:rPr>
        <w:t>th</w:t>
      </w:r>
      <w:r w:rsidRPr="00A01634">
        <w:rPr>
          <w:rFonts w:cs="Arial"/>
          <w:szCs w:val="24"/>
        </w:rPr>
        <w:t xml:space="preserve"> December 1835, when he describes a middle-class family in London celebrating Christmas at the abode of a favourite uncle and aunt. The boar’s head has now become a turkey, but there is still the “glorious game”, as he puts it, of blind man’s bluff is played. The essay begins, in anticipation I suppose of Scrooge, “That man must be a misanthrope indeed, in whose breast something like jovial feeling is not roused, in whose mind some pleasant associations are not awakened by the recurrence of Christmas.” There is a mention of death too, “One little seat may be empty”, looking forward to Tiny Tim, but rather bluffly, then Dickens goes on to say, “Dwell not upon the past! Reflect upon your present blessings.” So, this first presentation of Christmas by Dickens is a very bourgeois celebration, which is, as it were, Bracebridge Hall adapted to a middle-class London family, and this is the first time that Dickens writes about Christmas and it is an entirely well-established way.</w:t>
      </w:r>
    </w:p>
    <w:p w:rsidR="00A01634" w:rsidRPr="00A01634" w:rsidRDefault="00A01634" w:rsidP="00A01634">
      <w:pPr>
        <w:spacing w:line="240" w:lineRule="auto"/>
        <w:contextualSpacing/>
        <w:rPr>
          <w:rFonts w:cs="Arial"/>
          <w:b/>
          <w:szCs w:val="24"/>
        </w:rPr>
      </w:pPr>
    </w:p>
    <w:p w:rsidR="00A01634" w:rsidRPr="00A01634" w:rsidRDefault="00A01634" w:rsidP="00A01634">
      <w:pPr>
        <w:spacing w:line="240" w:lineRule="auto"/>
        <w:contextualSpacing/>
        <w:rPr>
          <w:rFonts w:cs="Arial"/>
          <w:szCs w:val="24"/>
        </w:rPr>
      </w:pPr>
      <w:r w:rsidRPr="00A01634">
        <w:rPr>
          <w:rFonts w:cs="Arial"/>
          <w:szCs w:val="24"/>
        </w:rPr>
        <w:t>Then we come to what he calls the “good-humoured Christmas chapter” of “Pickwick Papers”.  “Pickwick Papers” was published as a monthly serial, and halfway through, the tenth part of the 20 numbers, was published on 27</w:t>
      </w:r>
      <w:r w:rsidRPr="00A01634">
        <w:rPr>
          <w:rFonts w:cs="Arial"/>
          <w:szCs w:val="24"/>
          <w:vertAlign w:val="superscript"/>
        </w:rPr>
        <w:t>th</w:t>
      </w:r>
      <w:r w:rsidRPr="00A01634">
        <w:rPr>
          <w:rFonts w:cs="Arial"/>
          <w:szCs w:val="24"/>
        </w:rPr>
        <w:t xml:space="preserve"> December 1835, and this describes the Christmas festivities at Manor Farm in the country, Mr Wardle’s country house, and Dickens is very much copying “Bracebridge Hall”. Even the stagecoach ride down to Dingley Dell is from “Bracebridge Hall”, though Dickens does contribute the famous scene of Mr Pickwick sliding on the ice, and the even funnier spectacle of Mr Winkle sliding on the ice and falling about all over the place. Sam Weller has to keep him up – he says, “These skates are very awkward” and Sam Weller says, “Well, there is an awkward gentleman in them which is the problem!” and then there is that wonderful scene where all the ladies are urging Mr Pickwick to slide, and he says, “My goodness, I haven’t done such a thing since I was a boy!” and this whole idea of reverting to childhood games and so on is very central to the Washington Irving/Dickens’ Christmas, and Mr Pickwick does solemnly slide a few yards down the ice, and that is often chosen for Christmas cards these days – I see that and the stagecoach of course.</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But, interesting there is all the Washington Irving feasting and dancing and flirtation and with this large, extended family and all the servants, but the poor relations are rather figures of fun. They just try to oblige everybody. In blind man’s bluff, for instance, they caught the people who they thought would like it, and when the game flagged, they got caught themselves. There are rather comic supernumeraries, which is very different obviously from the presentation of the poor in the Christmas books, “The Christmas Carol” especially. But what is very, very interesting, from the point of view of the immortal “Christmas Carol”, is the story that is told by the Parson, because of course telling stories around the Christmas fire was again something that derives from Washington Irving, preferably ghost stories, and Dickens has the old clergyman in “Pickwick Papers”, telling “The Tale of Gabriel Grub” or “The Goblins who Stole a Sexton”.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Gabriel Grub was a miserable old misanthrope – he was a gravedigger and he very much liked his trade. He particularly enjoyed practising it on Christmas Eve, and he did not speak to anybody. He chased boys away. His great consolation was his bottle of gin, and he liked nothing better than digging a grave on Christmas Eve in a solitary churchyard, accompanied only by his bottle of gin, and he hates everybody. But then he is visited by these goblins, </w:t>
      </w:r>
      <w:proofErr w:type="gramStart"/>
      <w:r w:rsidRPr="00A01634">
        <w:rPr>
          <w:rFonts w:cs="Arial"/>
          <w:szCs w:val="24"/>
        </w:rPr>
        <w:t>who</w:t>
      </w:r>
      <w:proofErr w:type="gramEnd"/>
      <w:r w:rsidRPr="00A01634">
        <w:rPr>
          <w:rFonts w:cs="Arial"/>
          <w:szCs w:val="24"/>
        </w:rPr>
        <w:t xml:space="preserve"> show him a series of visions, which they are showing him visions of the forerunners really of the </w:t>
      </w:r>
      <w:proofErr w:type="spellStart"/>
      <w:r w:rsidRPr="00A01634">
        <w:rPr>
          <w:rFonts w:cs="Arial"/>
          <w:szCs w:val="24"/>
        </w:rPr>
        <w:t>Cratchits</w:t>
      </w:r>
      <w:proofErr w:type="spellEnd"/>
      <w:r w:rsidRPr="00A01634">
        <w:rPr>
          <w:rFonts w:cs="Arial"/>
          <w:szCs w:val="24"/>
        </w:rPr>
        <w:t xml:space="preserve">, as the goblin said this: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i/>
          <w:szCs w:val="24"/>
        </w:rPr>
      </w:pPr>
      <w:r w:rsidRPr="00A01634">
        <w:rPr>
          <w:rFonts w:cs="Arial"/>
          <w:i/>
          <w:szCs w:val="24"/>
        </w:rPr>
        <w:t xml:space="preserve">“A thick cloud which had obscured the further end of the cavern rolled gradually away and disclosed, apparently at a great distance, a small and scantily furnished, but neat and clean apartment.  A crowd of little children were gathered round a bright fire, clinging to </w:t>
      </w:r>
      <w:r w:rsidRPr="00A01634">
        <w:rPr>
          <w:rFonts w:cs="Arial"/>
          <w:i/>
          <w:szCs w:val="24"/>
        </w:rPr>
        <w:lastRenderedPageBreak/>
        <w:t>their mother’s gown and gambolling round her chair. The mother occasionally rose and drew aside the window curtain, as if to look for some expected object. A frugal meal was ready, spread upon the table, and an elbow-chair placed near the fire. A knock was heard at the door.  The mother opened it and the children crowded round her and clapped their hands for joy as their father entered.  He was wet and weary and shook the snow from his garments as the children crowded round him and seized his cloak, hat, stick and gloves with busy zeal and ran with them from the room.  He sat down to his meal before the fire, the children climbed about his knee, and the mother sat by his side, and all seemed happiness and comfort.  But a change came upon the view, almost imperceptibly.  The scene was altered to a small bedroom, where the fairest and youngest child lay dying. The roses had fled from his cheek and the light from his eye, and even as the Sexton – Gabriel Grub – looked upon him with an interest he’d never felt or known before, he died.  His young brothers and sisters crowded round his little bed and seized his tiny hand, so cold and heavy, but they shrunk back from his touch and looked with awe on his infant face for, calm and tranquil as it was, and sleeping in rest and peace as the beautiful child seemed to be, they saw that he was dead and they knew that he was an angel looking down upon them, blessing them from a bright and happy heaven.”</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This, in the inset tale in “Pickwick Papers”, is clearly looking forward to Tiny Tim in “The Christmas Carol”, Tiny Tim of course who does not die, and Gabriel Grub is made to see a whole series of visions. The goblins are kicking him hard all the time and they are showing him these things of poor people suffering great hardship, and yet united by family love and celebrating Christmas as best they can. But then, Dickens does not really do anything with that. We do not know really what effect it had on Gabriel Grub because he simply disappears and is not seen again, so whether this has had a good effect on him or not, we do not know, but you can see how it later gave Dickens an idea for the great classic “The Christmas Carol”, except that here, actually, in this forerunner of “The Carol”, Tiny Tim really does die.</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Then you have an episode in April 1840, in the magazine he was running called “Master Humphrey’s Clock”, in which the hero, or the main character, Master Humphrey, who is an elderly, rather reclusive cripple, on Christmas Day, he goes to a rather deserted tavern, where he finds a solitary man who is in this rather bleak situation, with nobody else there, “a bough of mistletoe sickening in the gas and parched sprigs of holly”, and this man is brooding over past – they are not specified but obviously some disappointments in his children or disappointment in love earlier in life, but he is brooding on the past, and on past wrongs and sorrows, and very much looking forward to Dickens’ last Christmas book, “The Haunted Man”. Master Humphrey befriends him, offers sympathy and companionship, and transforms this very bleak Christmas that the man was having into one of friendship.</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It was really in “Gabriel Grub” that you begin to see the huge difference that Dickens did make with “The Christmas Carol” and the Christmas books in general. Robert Louis Stevenson is responding to that I think when he wrote to a friend: “I wonder if you’ve ever read Dickens’ Christmas books? They are too much perhaps. I have only read two yet, but I have cried my eyes out and had a terrible fight not to sob, but oh dear God, they are good and I feel so good after them, and I shall do </w:t>
      </w:r>
      <w:proofErr w:type="gramStart"/>
      <w:r w:rsidRPr="00A01634">
        <w:rPr>
          <w:rFonts w:cs="Arial"/>
          <w:szCs w:val="24"/>
        </w:rPr>
        <w:t>good</w:t>
      </w:r>
      <w:proofErr w:type="gramEnd"/>
      <w:r w:rsidRPr="00A01634">
        <w:rPr>
          <w:rFonts w:cs="Arial"/>
          <w:szCs w:val="24"/>
        </w:rPr>
        <w:t xml:space="preserve"> and lose no time! I want to go out and comfort someone! I shall give money! Oh, what a jolly thing it is for a man to have written books like these and just fill people’s hearts with pity!” That interesting reaction of course is what a lot of people have and had to “The Carol”, and you get, as I say, the first glimpse of that in “The Tale of Gabriel Grub”.</w:t>
      </w:r>
    </w:p>
    <w:p w:rsidR="00A01634" w:rsidRPr="00A01634" w:rsidRDefault="00A01634" w:rsidP="00A01634">
      <w:pPr>
        <w:spacing w:line="240" w:lineRule="auto"/>
        <w:contextualSpacing/>
        <w:rPr>
          <w:rFonts w:cs="Arial"/>
          <w:b/>
          <w:szCs w:val="24"/>
        </w:rPr>
      </w:pPr>
    </w:p>
    <w:p w:rsidR="00A01634" w:rsidRPr="00A01634" w:rsidRDefault="00A01634" w:rsidP="00A01634">
      <w:pPr>
        <w:spacing w:line="240" w:lineRule="auto"/>
        <w:contextualSpacing/>
        <w:rPr>
          <w:rFonts w:cs="Arial"/>
          <w:szCs w:val="24"/>
        </w:rPr>
      </w:pPr>
      <w:r w:rsidRPr="00A01634">
        <w:rPr>
          <w:rFonts w:cs="Arial"/>
          <w:szCs w:val="24"/>
        </w:rPr>
        <w:t xml:space="preserve">But so far, Dickens had not made much connection – I mean, Gabriel Grub is shown the poor being very brave and loving towards each other, coping with poverty and even with death, but he had not really connected this with the contemporary political or social world. But by 1843, he had become increasingly disturbed, and one could say even horrified, by the state of the poor. This was, after all, the Hungry ‘40s. He spoke in a speech at the Manchester Athenaeum in October 1843 about “…thousands of immortal creatures condemned, without alternative or choice, to tread not what our great poet calls “the primrose path to the everlasting bonfire” but one of jagged flints and stones, laid down by brutal ignorance”. He had visited a ragged school, one of those schools that had been set up in London and other great cities to try and give some basic education to the children on the streets. He had read and been horrified by, like many other middle-class writers, middle-class generally but I am thinking of Elizabeth Barrett and her famous poem called “The Cry of the Children”, he had read these parliamentary reports of the Children’s Employment Commission, one on mines and manufacturer, and it is the mines and manufacturers one that particularly got him, and he was horrified by the revelations of the appalling conditions in which very, very small children were made to work in these industries. He thought, </w:t>
      </w:r>
      <w:r w:rsidRPr="00A01634">
        <w:rPr>
          <w:rFonts w:cs="Arial"/>
          <w:szCs w:val="24"/>
        </w:rPr>
        <w:lastRenderedPageBreak/>
        <w:t xml:space="preserve">he said, of writing a pamphlet called “An Appeal on Behalf of the Poor Man’s Child”, but then he suddenly has an inspiration, maybe remembering the story of Gabriel Grub. He thinks, no, he is not going to write a pamphlet, he will write something that will have “ten thousand times the force”, he says, of any pamphlet, the story that he has conceived very suddenly as it seems. He is in the middle of writing a long novel, “Martin </w:t>
      </w:r>
      <w:proofErr w:type="spellStart"/>
      <w:r w:rsidRPr="00A01634">
        <w:rPr>
          <w:rFonts w:cs="Arial"/>
          <w:szCs w:val="24"/>
        </w:rPr>
        <w:t>Chuzzlewit</w:t>
      </w:r>
      <w:proofErr w:type="spellEnd"/>
      <w:r w:rsidRPr="00A01634">
        <w:rPr>
          <w:rFonts w:cs="Arial"/>
          <w:szCs w:val="24"/>
        </w:rPr>
        <w:t xml:space="preserve">”, but he describes composing “The Christmas Carol”. I mean, he must be vaguely remembering “Gabriel Grub” and he talks about walking about “the blackened streets of London” all night, creating, thinking of “The Carol”, getting tremendously excited about it. He was in this tremendous state of excitement, which he describes wonderfully, walking about what he calls “the blackened streets of London”, weeping and laughing and conceiving of, making up, “The Carol”, which was then published just after Christmas. It was a beautiful little book, but very expensively produced, four hand-coloured plates by John Leech, a special beautiful binding and so forth, and published at a price of five shillings, which of course was enormously expensive! It sold like hotcakes, but it sold to the middle and upper-middle classes. It was beyond the pocket of most working-class people.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But it had an enormous effect. Thackeray, for instance, described it as “a national benefit and a personal kindness to every man and woman who reads it”. The Judge, Lord Jeffrey, who was a great admirer, a great friend of Dickens, said that this little book had done “more good than all the sermons preached from all the pulpits in England over Christmas”. And of course, there were some objections. The Westminster Review, which went in for political economy, was rather critical and said “Who went without turkey and punch in order that Bob </w:t>
      </w:r>
      <w:proofErr w:type="spellStart"/>
      <w:r w:rsidRPr="00A01634">
        <w:rPr>
          <w:rFonts w:cs="Arial"/>
          <w:szCs w:val="24"/>
        </w:rPr>
        <w:t>Cratchit</w:t>
      </w:r>
      <w:proofErr w:type="spellEnd"/>
      <w:r w:rsidRPr="00A01634">
        <w:rPr>
          <w:rFonts w:cs="Arial"/>
          <w:szCs w:val="24"/>
        </w:rPr>
        <w:t xml:space="preserve"> might get them?” is kept out of sight by Dickens, because unless there were enough turkeys and punch to go round, somebody was going without.  Dickens got his revenge on that in Mr Filer, the political economist in the next Christmas book, “The Chimes”, but that is really another story.</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It was, and has remained, probably the most popular of all Dickens’ writings, and this has to do I suppose primarily with the figure of Scrooge, this amazing character, with his name compounded of “gouge” and “screw”, who has this wonderful vitality of malice, as it were, so much so that Chesterton said he was sure it was all an act, G. K. Chesterton, one of the great Dickens’ critics, and said that he was sure that Scrooge had been secretly giving away turkeys all his life. One can sort of see why he thought that…</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I mean, the very name of course is wonderful, the combination of “screw” and “gouge”, and the contrast between Scrooge, the solitary, really mean figure, and the </w:t>
      </w:r>
      <w:proofErr w:type="spellStart"/>
      <w:r w:rsidRPr="00A01634">
        <w:rPr>
          <w:rFonts w:cs="Arial"/>
          <w:szCs w:val="24"/>
        </w:rPr>
        <w:t>Cratchit</w:t>
      </w:r>
      <w:proofErr w:type="spellEnd"/>
      <w:r w:rsidRPr="00A01634">
        <w:rPr>
          <w:rFonts w:cs="Arial"/>
          <w:szCs w:val="24"/>
        </w:rPr>
        <w:t xml:space="preserve"> family, this warm, loving, mutually devoted family, is at the heart of “The Christmas Carol”. It is his ghost story for Christmas, so he uses the device of the three ghosts, the three spirits of Christmas Past, Christmas Present, and Christmas Yet To Come, and Scrooge is taken back into his past and made to remember sorrows that he had had to endure as a neglected child, left at school when everybody else has gone home for the holidays, when he is made to see, in the past, himself getting harder and harder, having the relationship with the woman he was going to marry broken off because she says he is getting too fond of money, and he is made to feel pity for his former self – “Scrooge sat down upon a bench in the schoolroom and wept to see his former self” as he used to be. What he has sealed off completely, his past, he does not ever think about it, he has made to revisit it, and then, in the next spirit, the Spirit of Christmas Present, shows him the </w:t>
      </w:r>
      <w:proofErr w:type="spellStart"/>
      <w:r w:rsidRPr="00A01634">
        <w:rPr>
          <w:rFonts w:cs="Arial"/>
          <w:szCs w:val="24"/>
        </w:rPr>
        <w:t>Cratchit</w:t>
      </w:r>
      <w:proofErr w:type="spellEnd"/>
      <w:r w:rsidRPr="00A01634">
        <w:rPr>
          <w:rFonts w:cs="Arial"/>
          <w:szCs w:val="24"/>
        </w:rPr>
        <w:t xml:space="preserve"> family and how loving they are and how much care they take for crippled Tiny Tim, and what a very hard struggle they have to get a living, let alone make a Christmas dinner, and yet, for all that, Mrs </w:t>
      </w:r>
      <w:proofErr w:type="spellStart"/>
      <w:r w:rsidRPr="00A01634">
        <w:rPr>
          <w:rFonts w:cs="Arial"/>
          <w:szCs w:val="24"/>
        </w:rPr>
        <w:t>Cratchit</w:t>
      </w:r>
      <w:proofErr w:type="spellEnd"/>
      <w:r w:rsidRPr="00A01634">
        <w:rPr>
          <w:rFonts w:cs="Arial"/>
          <w:szCs w:val="24"/>
        </w:rPr>
        <w:t xml:space="preserve"> does make a triumphant Christmas dinner. Scrooge is particularly interested by the plight of Tiny Tim, and asks the Ghost of Christmas Present if the child will live, and the Ghost of Christmas Present tells him that it is very unlikely, given the family’s very poor circumstances. Scrooge is shown other pathetic scenes and so on, so he begins to be moved by another emotion very foreign to him, by pity, and so, first nostalgia, then pity, and then, finally, the Ghost of Christmas Yet To Come, this terrifying ghost that does not speak, this black-hooded ghost that shows him his horrible solitary death, with the attendants robbing the bed-curtains and the very shirt that he was going to be buried in, and he is made to go to the rank churchyard where his tombstone is, and made, in other words, thoroughly afraid. I mean, psychologically, it is very convincing, this conversion by pity, by nostalgia, pity and fear, and the amazing relationship that Dickens sets up in “The Carol” between you, the reader, and himself. I mean, when he says at one point “I’m as close to you as if I was standing at your elbow” and you do have that sense of Dickens talking directly to you, it is, of course, a masterpiece.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lastRenderedPageBreak/>
        <w:t>People sometimes do not notice the carol itself. It is quite interesting, it is called “The Christmas Carol” and there is a carol referred to in it. I mean, when the child tries to sing the Christmas carol through Scrooge’s keyhole of the office and Scrooge seizes the office ruler and chases him away, and what the child sings is “God Bless You, Merry Gentleman, May Nothing You Dismay”, where Dickens is adapting the words of “God Rest Ye, Merry Gentlemen, Let Nothing You Dismay” – “God Rest Ye, Merry”, in other words, just have a good time and so forth, but he changes it to “God Bless You”, and Scrooge refuses the blessing, and is consequently dismayed, and this carol is at the very heart of the story.</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It did have a very profound effect on Dickens himself and an enormous, huge success with the public, which was not reflected in the royalties that he got from it, but that was because of the tremendous expense of producing such a beautiful little book.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But here I think is where Dickens breaks right away from Washington Irving and that tradition of reviving good old customs, all classes mingling together in festive sports and pastimes, and brings in – and this is where I think you can say that he invented Christmas, not in the feasts and merriment and so forth and present-giving and feasting and all that, which had been, as I have tried to show, which had been much written about before him, but the connection of Christmas with giving, with being concerned for the poor.  As I said, the poor, in “Pickwick Papers”, the poor relations are really just a joke, and Squire Bracebridge is not really concerned about the poor outside his gates, whereas the urgent message of “The Christmas Carol”, the one that Louis Robert Stevenson is responding to is that the need for charity, for concern for the poor, and for giving, and I think that that Dickens did, this locking together of the idea of Christmas as being a time, above all, when one should open one’s pocket and be charitable to people less well off than oneself. That, I think, is Dickens’ big contribution to Christmas as we celebrate it now.</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He wrote four more Christmas books. So huge was the success of “The Carol” that of course his publishers, and indeed the public, more or less demanded a successor, and he wrote four more Christmas books, but, apart from the last one, they are very different from “The Carol”. They all have to do with memory, but very little to do actually with Christmas. The second one, “The Chimes”, is a ferocious polemic, the story of some bells that rang a New Year in, which does actually present the reader with the real desperation of the poor, the exploitation of sweated labour, prostitution, rick-burning, the agricultural labourers driven to desperation and burning the farmers’ ricks. It was quite a shock, coming after “The Carol”, not the kind of thing people were expecting, and by far the most radical thing that Dickens wrote, but really, nothing much to do with Christmas, and it produced such a storm of controversy because, as I say, it was extremely radical, that he retreated with the next Christmas book, “The Cricket on the Hearth”, which is, as he calls it, a </w:t>
      </w:r>
      <w:proofErr w:type="spellStart"/>
      <w:r w:rsidRPr="00A01634">
        <w:rPr>
          <w:rFonts w:cs="Arial"/>
          <w:szCs w:val="24"/>
        </w:rPr>
        <w:t>fairytale</w:t>
      </w:r>
      <w:proofErr w:type="spellEnd"/>
      <w:r w:rsidRPr="00A01634">
        <w:rPr>
          <w:rFonts w:cs="Arial"/>
          <w:szCs w:val="24"/>
        </w:rPr>
        <w:t xml:space="preserve"> of home, which is not very much connected with Christmas, certainly does not feature the poor at all.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But the last Christmas book, “The Haunted Man” or “The Ghost’s Bargain”, does return to the idea of memory and the part it can play in the moral life. The haunted man is actually one of only two professors I think who feature. The other one is the late Professor Dingo of European reputation, who is the geologist and was the second husband of Mrs Bayham Badger in “Bleak House”, but that is aside! This Professor, who is taken much more seriously, is a Professor of Chemistry, as far as one can make out, but above all, he is a man haunted by a sense of wrong and sorrow, as Dickens himself was haunted by – he was just coming up to writing “David Copperfield”, this was in 1849, when he does begin to examine his own past and his sense of his resentment and betrayal and the suffering of his boyhood, the blacking factory, etc. etc. and so “The Haunted Man” is, in some sense, Dickens himself, who is continually brooding on wrongs that have been done to him, friends who have betrayed him – well, this is not Dickens himself actually there, but, basically,  </w:t>
      </w:r>
      <w:proofErr w:type="spellStart"/>
      <w:r w:rsidRPr="00A01634">
        <w:rPr>
          <w:rFonts w:cs="Arial"/>
          <w:szCs w:val="24"/>
        </w:rPr>
        <w:t>Redlaw</w:t>
      </w:r>
      <w:proofErr w:type="spellEnd"/>
      <w:r w:rsidRPr="00A01634">
        <w:rPr>
          <w:rFonts w:cs="Arial"/>
          <w:szCs w:val="24"/>
        </w:rPr>
        <w:t xml:space="preserve">, the main character of the story, broods over wrongs and sorrows, and then this phantom of himself appears, and offers to expunge all memory of wrong and sorrow so that he cannot remember this anymore. The unforeseen consequence, of that for him is that he does not any longer have any sense of fellow feeling with other human beings. When he is confronted with the savage child of the streets, he feels nothing but repulsion, no sorrow or pity for the child, in the way that Scrooge, confronted with the wolfish children, Ignorance and Want, the more or less allegorical children in “The Christmas Carol”, is horrified and asks “Have they no refuge or resource?” and so on, and of course is answered with his own terrible words that they had better die and decrease the surplus population. But in “The Haunted Man”, </w:t>
      </w:r>
      <w:proofErr w:type="spellStart"/>
      <w:r w:rsidRPr="00A01634">
        <w:rPr>
          <w:rFonts w:cs="Arial"/>
          <w:szCs w:val="24"/>
        </w:rPr>
        <w:t>Redlaw</w:t>
      </w:r>
      <w:proofErr w:type="spellEnd"/>
      <w:r w:rsidRPr="00A01634">
        <w:rPr>
          <w:rFonts w:cs="Arial"/>
          <w:szCs w:val="24"/>
        </w:rPr>
        <w:t xml:space="preserve"> has no feeling whatever about this barbaric street child that he encounters </w:t>
      </w:r>
      <w:r w:rsidRPr="00A01634">
        <w:rPr>
          <w:rFonts w:cs="Arial"/>
          <w:szCs w:val="24"/>
        </w:rPr>
        <w:lastRenderedPageBreak/>
        <w:t xml:space="preserve">because, along with the expunging of his memory of all wrong and sorrow, is expunged, as Dickens puts it, “all good imagination gone”. He can no longer imagine what it is like to be anybody else, and this terrible gift which has been given to him, and which I suppose sometimes Dickens himself must have longed for, that he should not continue to be tormented by memories of the blacking factory, by memories of his mother being keen for him to be sent back, bitter memories of the way in which he was treated by Maria </w:t>
      </w:r>
      <w:proofErr w:type="spellStart"/>
      <w:r w:rsidRPr="00A01634">
        <w:rPr>
          <w:rFonts w:cs="Arial"/>
          <w:szCs w:val="24"/>
        </w:rPr>
        <w:t>Beadnell</w:t>
      </w:r>
      <w:proofErr w:type="spellEnd"/>
      <w:r w:rsidRPr="00A01634">
        <w:rPr>
          <w:rFonts w:cs="Arial"/>
          <w:szCs w:val="24"/>
        </w:rPr>
        <w:t xml:space="preserve">, etc. He might have wished all that he did not have to constantly remember, as he obviously did, but in this book, “The Haunted Man”, which, if you have not read it, you really should. It is a marvellous piece of writing, and coming just between “The Carol” and “David Copperfield” is absolutely fascinating. It does have plenty of snow and winter setting and carols and so forth, and ends with a great feast in the college hall where the Professor teaches, so it is a very Christmassy book, but, as I say, very interesting, coming just before “David Copperfield”.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But it was the last Christmas book that Dickens wrote. After that, he was engaged with “David Copperfield” of course, and then he began a weekly magazine, “Household Words”, which he started in 1850, and it was obviously a good idea to produce some kind of Christmas number – it was certainly expected of him – so that, for the whole run of this journal, until 1859, and then for its successor, another weekly journal called “All the Year Round”, which he was still editing at his death, there was always a special Christmas number which had all kinds of different stories in it, but which did not necessarily relate to Christmas. Dickens said to all the people that he invited to contribute to these numbers that their stories need have no reference whatever to Christmas, but he would like them to strike what he called “the chord of the season”, that is something to do with reconciliation, something to do with confronting and dealing with the past, or past wrongs and sorrows and so on, but they need not be specifically about Christmas.</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I do want to mention the first one though, which was in 1850, it was called “A Christmas Tree”. As you probably know, the Christmas tree, which certainly does not feature in “The Christmas Carol”, but it was introduced into England in 1841 by Prince Albert, and Dickens refers to it as “a pretty German toy” in this wonderful essay called “A Christmas Tree”.  It is not really a Christmas story, it is an essay, and Dickens looks back into his – he is looking at this Christmas tree and all the children assembled round the Christmas tree, and he looks into the topmost branches, and there he sees his earliest Christmas memories of various toys and stories and so forth, and then he comes down through the branches to the present. I will just quote a little bit of it. It is one of the most wonderful things, and if you have not read it, do find it. It is called “A Christmas Tree”. It says: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i/>
          <w:szCs w:val="24"/>
        </w:rPr>
      </w:pPr>
      <w:r w:rsidRPr="00A01634">
        <w:rPr>
          <w:rFonts w:cs="Arial"/>
          <w:i/>
          <w:szCs w:val="24"/>
        </w:rPr>
        <w:t xml:space="preserve">“Good for Christmastime is the ruddy colour of the cloak in which the tree, making a forest of itself for her to trip through with her basket, Little Red Riding Hood comes to me one Christmas Eve to give me information of the cruelty and treachery of that dissembling wolf who ate her grandmother, without making any impression on his appetite, and then ate her, after making that ferocious joke about his teeth.  She was my first love.  I felt that if I could have married Little Red Riding Hood, I should have known perfect bliss, but it was not to be, and there was nothing for it but to look out the wolf in the Noah’s Arc there and put him late in the procession on the table, as a monster </w:t>
      </w:r>
      <w:proofErr w:type="gramStart"/>
      <w:r w:rsidRPr="00A01634">
        <w:rPr>
          <w:rFonts w:cs="Arial"/>
          <w:i/>
          <w:szCs w:val="24"/>
        </w:rPr>
        <w:t>who</w:t>
      </w:r>
      <w:proofErr w:type="gramEnd"/>
      <w:r w:rsidRPr="00A01634">
        <w:rPr>
          <w:rFonts w:cs="Arial"/>
          <w:i/>
          <w:szCs w:val="24"/>
        </w:rPr>
        <w:t xml:space="preserve"> was to be degraded.  Oh, the wonderful Noah’s Arc!  It was found not seaworthy when put in a washing tub, and the animals were crammed in at the roof and needed have their legs well shaken down before they could be got in even then, but then, ten to one, they began to tumble out of the door, which was but imperfectly fastened with a wire latch, but what was that against it?  Consider the noble fly, a size or two smaller than the elephant, the ladybird, the butterfly, </w:t>
      </w:r>
      <w:proofErr w:type="gramStart"/>
      <w:r w:rsidRPr="00A01634">
        <w:rPr>
          <w:rFonts w:cs="Arial"/>
          <w:i/>
          <w:szCs w:val="24"/>
        </w:rPr>
        <w:t>all</w:t>
      </w:r>
      <w:proofErr w:type="gramEnd"/>
      <w:r w:rsidRPr="00A01634">
        <w:rPr>
          <w:rFonts w:cs="Arial"/>
          <w:i/>
          <w:szCs w:val="24"/>
        </w:rPr>
        <w:t xml:space="preserve"> triumphs of art.  Consider the goose, whose feet were so small and whose balance so indifferent that he usually tumbled forward and knocked down all the animal creations.”</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And so he goes on, and then later, remembering from these toys, he goes on to the wonderful “Arabian Knights”: </w:t>
      </w:r>
      <w:r w:rsidRPr="00A01634">
        <w:rPr>
          <w:rFonts w:cs="Arial"/>
          <w:i/>
          <w:szCs w:val="24"/>
        </w:rPr>
        <w:t xml:space="preserve">“Oh, now, all common things become uncommon and enchanted to me! All lamps are wonderful. All rings are talismans. Common flowerpots are full of treasure, with a little earth scattered on the top. Trees are for Ali Baba to hide in. Beef steaks are to throw down into the valley of </w:t>
      </w:r>
      <w:proofErr w:type="gramStart"/>
      <w:r w:rsidRPr="00A01634">
        <w:rPr>
          <w:rFonts w:cs="Arial"/>
          <w:i/>
          <w:szCs w:val="24"/>
        </w:rPr>
        <w:t>diamonds, that</w:t>
      </w:r>
      <w:proofErr w:type="gramEnd"/>
      <w:r w:rsidRPr="00A01634">
        <w:rPr>
          <w:rFonts w:cs="Arial"/>
          <w:i/>
          <w:szCs w:val="24"/>
        </w:rPr>
        <w:t xml:space="preserve"> the precious stones may stick to them and be carried by the eagles to their nests. Tarts are made according to the recipe of the Vizier’s son of </w:t>
      </w:r>
      <w:proofErr w:type="spellStart"/>
      <w:r w:rsidRPr="00A01634">
        <w:rPr>
          <w:rFonts w:cs="Arial"/>
          <w:i/>
          <w:szCs w:val="24"/>
        </w:rPr>
        <w:t>Bussorah</w:t>
      </w:r>
      <w:proofErr w:type="spellEnd"/>
      <w:r w:rsidRPr="00A01634">
        <w:rPr>
          <w:rFonts w:cs="Arial"/>
          <w:i/>
          <w:szCs w:val="24"/>
        </w:rPr>
        <w:t>, who turned pastry cook after he was set down in his drawers at the gate of Damascus.”</w:t>
      </w:r>
      <w:r w:rsidRPr="00A01634">
        <w:rPr>
          <w:rFonts w:cs="Arial"/>
          <w:szCs w:val="24"/>
        </w:rPr>
        <w:t xml:space="preserve"> </w:t>
      </w:r>
      <w:proofErr w:type="gramStart"/>
      <w:r w:rsidRPr="00A01634">
        <w:rPr>
          <w:rFonts w:cs="Arial"/>
          <w:szCs w:val="24"/>
        </w:rPr>
        <w:t>And so on and so…</w:t>
      </w:r>
      <w:proofErr w:type="gramEnd"/>
      <w:r w:rsidRPr="00A01634">
        <w:rPr>
          <w:rFonts w:cs="Arial"/>
          <w:szCs w:val="24"/>
        </w:rPr>
        <w:t xml:space="preserve"> It is a great flow of detailed reminiscence about the Arabian Knights, which of course was one of Dickens’ favourite </w:t>
      </w:r>
      <w:proofErr w:type="gramStart"/>
      <w:r w:rsidRPr="00A01634">
        <w:rPr>
          <w:rFonts w:cs="Arial"/>
          <w:szCs w:val="24"/>
        </w:rPr>
        <w:t>reading</w:t>
      </w:r>
      <w:proofErr w:type="gramEnd"/>
      <w:r w:rsidRPr="00A01634">
        <w:rPr>
          <w:rFonts w:cs="Arial"/>
          <w:szCs w:val="24"/>
        </w:rPr>
        <w:t xml:space="preserve"> as a child and a great passion and inspiration for him throughout his literary life.</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lastRenderedPageBreak/>
        <w:t xml:space="preserve">So, “A Christmas Tree” is a great celebration of all his Christmas memories, coming from the earliest memories of toys and so on, coming right down to the present, but after that, they tended to be stories rather than an essay, as this was. What Dickens did was to get other people, notably </w:t>
      </w:r>
      <w:proofErr w:type="spellStart"/>
      <w:r w:rsidRPr="00A01634">
        <w:rPr>
          <w:rFonts w:cs="Arial"/>
          <w:szCs w:val="24"/>
        </w:rPr>
        <w:t>Wilkie</w:t>
      </w:r>
      <w:proofErr w:type="spellEnd"/>
      <w:r w:rsidRPr="00A01634">
        <w:rPr>
          <w:rFonts w:cs="Arial"/>
          <w:szCs w:val="24"/>
        </w:rPr>
        <w:t xml:space="preserve"> Collins, Mrs Gaskell, fellow writers, to contribute to the number, and he, thinking of his beloved “Arabian Knights”, which would have an overarching story and then lots of stories inserted in it, and he was always trying to find a suitable framework or frame for the Christmas stories, and being very much frustrated because people would send in things that did not seem to fit in at all, but nevertheless, he goes on until 1868 I think, is the last of the Christmas numbers, just two years before he died, when he found that, by this time, there was such a flood of Christmas literature, Christmas books and Christmas magazines and Christmas stories, which of course all had been stimulated originally by the success of “The Christmas Carol”, that Dickens felt that he was just being swamped by imitators and almost plagiarists and so on, and so he was not any longer going to produce a Christmas number.  But all the stories that he did include, he tried to ensure struck that “chord of the season”, as he called it.</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As regards his novels, I mean, after 1851, he did not write specifically about Christmas in any of the novels, apart from two examples, and they are rather interesting ones. I mean, the terribly uncomfortable Christmas in “Great Expectations”, which is so excruciating for Pip – you remember, he is rather tormented by his intelligent sister and by Mr </w:t>
      </w:r>
      <w:proofErr w:type="spellStart"/>
      <w:r w:rsidRPr="00A01634">
        <w:rPr>
          <w:rFonts w:cs="Arial"/>
          <w:szCs w:val="24"/>
        </w:rPr>
        <w:t>Wopsle</w:t>
      </w:r>
      <w:proofErr w:type="spellEnd"/>
      <w:r w:rsidRPr="00A01634">
        <w:rPr>
          <w:rFonts w:cs="Arial"/>
          <w:szCs w:val="24"/>
        </w:rPr>
        <w:t xml:space="preserve"> and the </w:t>
      </w:r>
      <w:proofErr w:type="spellStart"/>
      <w:r w:rsidRPr="00A01634">
        <w:rPr>
          <w:rFonts w:cs="Arial"/>
          <w:szCs w:val="24"/>
        </w:rPr>
        <w:t>Hubbles</w:t>
      </w:r>
      <w:proofErr w:type="spellEnd"/>
      <w:r w:rsidRPr="00A01634">
        <w:rPr>
          <w:rFonts w:cs="Arial"/>
          <w:szCs w:val="24"/>
        </w:rPr>
        <w:t xml:space="preserve">. I think it is Mr </w:t>
      </w:r>
      <w:proofErr w:type="spellStart"/>
      <w:r w:rsidRPr="00A01634">
        <w:rPr>
          <w:rFonts w:cs="Arial"/>
          <w:szCs w:val="24"/>
        </w:rPr>
        <w:t>Wopsle</w:t>
      </w:r>
      <w:proofErr w:type="spellEnd"/>
      <w:r w:rsidRPr="00A01634">
        <w:rPr>
          <w:rFonts w:cs="Arial"/>
          <w:szCs w:val="24"/>
        </w:rPr>
        <w:t xml:space="preserve"> who says something about why boys are so awful, and Mr </w:t>
      </w:r>
      <w:proofErr w:type="spellStart"/>
      <w:r w:rsidRPr="00A01634">
        <w:rPr>
          <w:rFonts w:cs="Arial"/>
          <w:szCs w:val="24"/>
        </w:rPr>
        <w:t>Hubbles</w:t>
      </w:r>
      <w:proofErr w:type="spellEnd"/>
      <w:r w:rsidRPr="00A01634">
        <w:rPr>
          <w:rFonts w:cs="Arial"/>
          <w:szCs w:val="24"/>
        </w:rPr>
        <w:t xml:space="preserve"> says “They’re naturally vicious!” I think, and you remember, poor Joe is always trying to give him some more gravy to console him at this very grim Christmas feast. And the great contrast between that of course is Pip giving food to the convict out on the marshes and treating him really, though he is frightened of him, treating him like a human being, saying “I hope you enjoy the food, Sir” and so on, which Magwitch is so astonished by, by being treated as a human being, but Dickens is making the contrast between this ghastly Christmas dinner which is just an excuse for the display of vanity and bullying, and the real giving of food and ceremony with Pip and the convict.</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Then you have a Christmas scene in his last novel, “Edwin </w:t>
      </w:r>
      <w:proofErr w:type="spellStart"/>
      <w:r w:rsidRPr="00A01634">
        <w:rPr>
          <w:rFonts w:cs="Arial"/>
          <w:szCs w:val="24"/>
        </w:rPr>
        <w:t>Drood</w:t>
      </w:r>
      <w:proofErr w:type="spellEnd"/>
      <w:r w:rsidRPr="00A01634">
        <w:rPr>
          <w:rFonts w:cs="Arial"/>
          <w:szCs w:val="24"/>
        </w:rPr>
        <w:t xml:space="preserve">”, but here, Christmas Eve in </w:t>
      </w:r>
      <w:proofErr w:type="spellStart"/>
      <w:r w:rsidRPr="00A01634">
        <w:rPr>
          <w:rFonts w:cs="Arial"/>
          <w:szCs w:val="24"/>
        </w:rPr>
        <w:t>Cloisterham</w:t>
      </w:r>
      <w:proofErr w:type="spellEnd"/>
      <w:r w:rsidRPr="00A01634">
        <w:rPr>
          <w:rFonts w:cs="Arial"/>
          <w:szCs w:val="24"/>
        </w:rPr>
        <w:t xml:space="preserve"> is described in very unenthusiastic terms, or rather mocking terms: </w:t>
      </w:r>
      <w:r w:rsidRPr="00A01634">
        <w:rPr>
          <w:rFonts w:cs="Arial"/>
          <w:i/>
          <w:szCs w:val="24"/>
        </w:rPr>
        <w:t xml:space="preserve">“An unusual air of gallantry and dissipation is abroad, evinced in an immense bunch of mistletoe hanging in the greengrocer’s shop doorway, and a pool little Twelfth Cake, culminating in the figure of a harlequin, such a very poor little Twelfth Cake that one would rather call it a Twenty-Fourth Cake or a Forty-Eighth Cake, to be raffled for at the pastry-cook’s, terms one shilling per member. Public amusements are not wanting. The waxworks, which made so deep an impression on the reflective mind of the Emperor of China, are to be seen by particular desire during Christmas week only, on the premises of the bankrupt livery stable keeper up the lane, and a new grand comic Christmas pantomime is to be produced at the theatre, the latter heralded by the portrait of Signor </w:t>
      </w:r>
      <w:proofErr w:type="spellStart"/>
      <w:r w:rsidRPr="00A01634">
        <w:rPr>
          <w:rFonts w:cs="Arial"/>
          <w:i/>
          <w:szCs w:val="24"/>
        </w:rPr>
        <w:t>Jacksonini</w:t>
      </w:r>
      <w:proofErr w:type="spellEnd"/>
      <w:r w:rsidRPr="00A01634">
        <w:rPr>
          <w:rFonts w:cs="Arial"/>
          <w:i/>
          <w:szCs w:val="24"/>
        </w:rPr>
        <w:t xml:space="preserve">, the clown, saying “How do you do tomorrow?”, quite as life, and almost as miserably.” </w:t>
      </w:r>
      <w:r w:rsidRPr="00A01634">
        <w:rPr>
          <w:rFonts w:cs="Arial"/>
          <w:szCs w:val="24"/>
        </w:rPr>
        <w:t xml:space="preserve"> I mean, the description is hardly of “The Christmas Carol” variety!</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 xml:space="preserve">But Dickens himself continued, whatever he did about it in his novels, he continued to love Christmas and Christmastime and he kept it up, as is plentifully described in his elder daughter Mamie’s little book in 1896, which has a whole chapter on Christmas, the Christmas revels at Gad’s Hill, and as she says, </w:t>
      </w:r>
      <w:r w:rsidRPr="00A01634">
        <w:rPr>
          <w:rFonts w:cs="Arial"/>
          <w:i/>
          <w:szCs w:val="24"/>
        </w:rPr>
        <w:t>“He loved to emphasise Christmas in every possible way.”</w:t>
      </w:r>
      <w:r w:rsidRPr="00A01634">
        <w:rPr>
          <w:rFonts w:cs="Arial"/>
          <w:szCs w:val="24"/>
        </w:rPr>
        <w:t xml:space="preserve"> So, although he had ceased writing about Christmas, except with these two rather doleful examples of the Christmas dinner in “Great Expectations” and the rather miserable Christmas festivities in </w:t>
      </w:r>
      <w:proofErr w:type="spellStart"/>
      <w:r w:rsidRPr="00A01634">
        <w:rPr>
          <w:rFonts w:cs="Arial"/>
          <w:szCs w:val="24"/>
        </w:rPr>
        <w:t>Cloisterham</w:t>
      </w:r>
      <w:proofErr w:type="spellEnd"/>
      <w:r w:rsidRPr="00A01634">
        <w:rPr>
          <w:rFonts w:cs="Arial"/>
          <w:szCs w:val="24"/>
        </w:rPr>
        <w:t xml:space="preserve">, he no longer wrote about it in his fiction, but he continued to celebrate it in his life, in his family, and, as she said, he loved Christmas for its </w:t>
      </w:r>
      <w:r w:rsidRPr="00A01634">
        <w:rPr>
          <w:rFonts w:cs="Arial"/>
          <w:i/>
          <w:szCs w:val="24"/>
        </w:rPr>
        <w:t>“…deep significance, as well as for its joys, and this he demonstrates in every allusion in his writings to the great festival, a day which he considered should be fragrant with the love we should bear to each other and with the love and reference of his Saviour and Master”</w:t>
      </w:r>
      <w:r w:rsidRPr="00A01634">
        <w:rPr>
          <w:rFonts w:cs="Arial"/>
          <w:szCs w:val="24"/>
        </w:rPr>
        <w:t>. Now, that, of course, that reference to the religious aspect of Christmas is what a lot of people were keen to point out, that Dickens does not really allude to this aspect of the festival at all, to the religious significance of it, that he’s much, much more concerned with social issues, with the poor and so on, and perhaps Mamie, his daughter, when writing that, was conscious of such critics as Ruskin, John Ruskin, whose verdict was that, for Dickens, Christmas was “no more than mistletoe and pudding, neither resurrection from the dead, nor rising of new stars, nor teaching of wise men, nor shepherds”.  In fact, all these do figure in the “Children’s New Testament”, commonly called now “The Life of Our Lord”, which Dickens wrote for his children, but they also are much more present in his writings than Ruskin would allow.</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lastRenderedPageBreak/>
        <w:t xml:space="preserve">And I want to end by quoting what I think is a very beautiful part, the end to I think it is the second of the special Christmas numbers, which is called “The Seven Poor Travellers”, and Dickens goes to Watts’ charity in Rochester, which has been set up to give money and shelter to poor travellers for one night, and he feasts them and so on, and then he leaves, and when he is leaving the next morning, he says, he writes this, as he is going through the woods: “The softness of my tread upon the mossy ground and among the brown leaves enhanced the Christmas sacredness by which I felt surrounded. As the whitened stems environ me, I though how the Founder of the time had never raised his benignant hand, save to bless and heal, except in the case of one unconscious tree.  By Cobham Hall, I came to the village and the churchyard, where the dead had been quietly buried, in the sure and certain hope which Christmastime inspires. What children could I see at play and not </w:t>
      </w:r>
      <w:proofErr w:type="gramStart"/>
      <w:r w:rsidRPr="00A01634">
        <w:rPr>
          <w:rFonts w:cs="Arial"/>
          <w:szCs w:val="24"/>
        </w:rPr>
        <w:t>be loving</w:t>
      </w:r>
      <w:proofErr w:type="gramEnd"/>
      <w:r w:rsidRPr="00A01634">
        <w:rPr>
          <w:rFonts w:cs="Arial"/>
          <w:szCs w:val="24"/>
        </w:rPr>
        <w:t xml:space="preserve"> of, recalling who had loved them? No garden that I passed was out of unison with the day, for I remembered that the tomb was in a garden and that she, supposing him to be the gardener, had said, </w:t>
      </w:r>
      <w:r w:rsidRPr="00A01634">
        <w:rPr>
          <w:rFonts w:cs="Arial"/>
          <w:i/>
          <w:szCs w:val="24"/>
        </w:rPr>
        <w:t>“Sir, if thou hast borne him hence, tell me where thou hast laid him and I will go and take him away”.  In time, the distant river with the ships came full in view and, with it, pictures of the poor fishermen mending their nets, who arose and followed him, of the teaching of the people from a ship pushed off a little way from the shore by reason of the multitude, of a majestic figure walking on the water in the loneliness of night. My very shadow on the ground was eloquent of Christmas, for did not the people lay their sick where the mere shadows of the men who had heard and seen him might fall as they passed along? And thus Christmas begirt me far and near, until I’d come to Blackheath and walked down the long vista of gnarled old trees in Greenwich Park.”</w:t>
      </w:r>
      <w:r w:rsidRPr="00A01634">
        <w:rPr>
          <w:rFonts w:cs="Arial"/>
          <w:szCs w:val="24"/>
        </w:rPr>
        <w:t xml:space="preserve">  </w:t>
      </w:r>
    </w:p>
    <w:p w:rsidR="00A01634" w:rsidRPr="00A01634" w:rsidRDefault="00A01634" w:rsidP="00A01634">
      <w:pPr>
        <w:spacing w:line="240" w:lineRule="auto"/>
        <w:contextualSpacing/>
        <w:rPr>
          <w:rFonts w:cs="Arial"/>
          <w:szCs w:val="24"/>
        </w:rPr>
      </w:pPr>
    </w:p>
    <w:p w:rsidR="00A01634" w:rsidRPr="00A01634" w:rsidRDefault="00A01634" w:rsidP="00A01634">
      <w:pPr>
        <w:spacing w:line="240" w:lineRule="auto"/>
        <w:contextualSpacing/>
        <w:rPr>
          <w:rFonts w:cs="Arial"/>
          <w:szCs w:val="24"/>
        </w:rPr>
      </w:pPr>
      <w:r w:rsidRPr="00A01634">
        <w:rPr>
          <w:rFonts w:cs="Arial"/>
          <w:szCs w:val="24"/>
        </w:rPr>
        <w:t>That is the kind of reference to the sacred nature of Christmas that people like Ruskin complained was absent in Dickens.</w:t>
      </w:r>
    </w:p>
    <w:p w:rsidR="00A01634" w:rsidRPr="00A01634" w:rsidRDefault="00A01634" w:rsidP="00A01634">
      <w:pPr>
        <w:spacing w:line="240" w:lineRule="auto"/>
        <w:contextualSpacing/>
        <w:rPr>
          <w:rFonts w:cs="Arial"/>
          <w:szCs w:val="24"/>
        </w:rPr>
      </w:pPr>
    </w:p>
    <w:p w:rsidR="00A01634" w:rsidRPr="00B705B9" w:rsidRDefault="00A01634" w:rsidP="00A01634">
      <w:pPr>
        <w:spacing w:line="240" w:lineRule="auto"/>
        <w:contextualSpacing/>
        <w:rPr>
          <w:rFonts w:ascii="Arial" w:hAnsi="Arial" w:cs="Arial"/>
          <w:sz w:val="20"/>
          <w:szCs w:val="20"/>
        </w:rPr>
      </w:pPr>
    </w:p>
    <w:p w:rsidR="008E0DE4" w:rsidRPr="008E0DE4" w:rsidRDefault="008E0DE4" w:rsidP="003E3693">
      <w:pPr>
        <w:spacing w:after="0" w:line="240" w:lineRule="auto"/>
        <w:rPr>
          <w:szCs w:val="24"/>
        </w:rPr>
      </w:pPr>
    </w:p>
    <w:p w:rsidR="003E3693" w:rsidRDefault="003E3693" w:rsidP="003E3693">
      <w:pPr>
        <w:spacing w:after="0" w:line="240" w:lineRule="auto"/>
        <w:jc w:val="right"/>
        <w:rPr>
          <w:szCs w:val="24"/>
        </w:rPr>
      </w:pPr>
    </w:p>
    <w:p w:rsidR="008E0DE4" w:rsidRPr="008E0DE4" w:rsidRDefault="008E0DE4" w:rsidP="00A01634">
      <w:pPr>
        <w:spacing w:after="0" w:line="240" w:lineRule="auto"/>
        <w:jc w:val="right"/>
        <w:rPr>
          <w:rFonts w:cs="Arial"/>
          <w:b/>
          <w:szCs w:val="24"/>
        </w:rPr>
      </w:pPr>
      <w:bookmarkStart w:id="0" w:name="_GoBack"/>
      <w:bookmarkEnd w:id="0"/>
      <w:r w:rsidRPr="008E0DE4">
        <w:rPr>
          <w:szCs w:val="24"/>
        </w:rPr>
        <w:t xml:space="preserve">© </w:t>
      </w:r>
      <w:r w:rsidRPr="008E0DE4">
        <w:rPr>
          <w:rFonts w:cs="Arial"/>
          <w:szCs w:val="24"/>
        </w:rPr>
        <w:t xml:space="preserve">Professor </w:t>
      </w:r>
      <w:r w:rsidR="00A01634">
        <w:rPr>
          <w:rFonts w:cs="Arial"/>
          <w:szCs w:val="24"/>
        </w:rPr>
        <w:t>Michael Slater MBE, 2016</w:t>
      </w:r>
    </w:p>
    <w:sectPr w:rsidR="008E0DE4" w:rsidRPr="008E0DE4" w:rsidSect="00F73BB7">
      <w:headerReference w:type="default" r:id="rId10"/>
      <w:footerReference w:type="even"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E24" w:rsidRDefault="00922E24" w:rsidP="00C12337">
      <w:pPr>
        <w:spacing w:after="0" w:line="240" w:lineRule="auto"/>
      </w:pPr>
      <w:r>
        <w:separator/>
      </w:r>
    </w:p>
  </w:endnote>
  <w:endnote w:type="continuationSeparator" w:id="0">
    <w:p w:rsidR="00922E24" w:rsidRDefault="00922E24" w:rsidP="00C1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B7" w:rsidRDefault="00684536" w:rsidP="00654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1B7" w:rsidRDefault="00922E24" w:rsidP="00654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787971"/>
      <w:docPartObj>
        <w:docPartGallery w:val="Page Numbers (Bottom of Page)"/>
        <w:docPartUnique/>
      </w:docPartObj>
    </w:sdtPr>
    <w:sdtEndPr>
      <w:rPr>
        <w:noProof/>
        <w:sz w:val="20"/>
        <w:szCs w:val="20"/>
      </w:rPr>
    </w:sdtEndPr>
    <w:sdtContent>
      <w:p w:rsidR="00F73BB7" w:rsidRPr="00F73BB7" w:rsidRDefault="00F73BB7">
        <w:pPr>
          <w:pStyle w:val="Footer"/>
          <w:jc w:val="center"/>
          <w:rPr>
            <w:sz w:val="20"/>
            <w:szCs w:val="20"/>
          </w:rPr>
        </w:pPr>
        <w:r w:rsidRPr="00F73BB7">
          <w:rPr>
            <w:sz w:val="20"/>
            <w:szCs w:val="20"/>
          </w:rPr>
          <w:fldChar w:fldCharType="begin"/>
        </w:r>
        <w:r w:rsidRPr="00F73BB7">
          <w:rPr>
            <w:sz w:val="20"/>
            <w:szCs w:val="20"/>
          </w:rPr>
          <w:instrText xml:space="preserve"> PAGE   \* MERGEFORMAT </w:instrText>
        </w:r>
        <w:r w:rsidRPr="00F73BB7">
          <w:rPr>
            <w:sz w:val="20"/>
            <w:szCs w:val="20"/>
          </w:rPr>
          <w:fldChar w:fldCharType="separate"/>
        </w:r>
        <w:r w:rsidR="00A01634">
          <w:rPr>
            <w:noProof/>
            <w:sz w:val="20"/>
            <w:szCs w:val="20"/>
          </w:rPr>
          <w:t>8</w:t>
        </w:r>
        <w:r w:rsidRPr="00F73BB7">
          <w:rPr>
            <w:noProof/>
            <w:sz w:val="20"/>
            <w:szCs w:val="20"/>
          </w:rPr>
          <w:fldChar w:fldCharType="end"/>
        </w:r>
      </w:p>
    </w:sdtContent>
  </w:sdt>
  <w:p w:rsidR="000921B7" w:rsidRPr="00F73BB7" w:rsidRDefault="00922E24" w:rsidP="00654764">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E24" w:rsidRDefault="00922E24" w:rsidP="00C12337">
      <w:pPr>
        <w:spacing w:after="0" w:line="240" w:lineRule="auto"/>
      </w:pPr>
      <w:r>
        <w:separator/>
      </w:r>
    </w:p>
  </w:footnote>
  <w:footnote w:type="continuationSeparator" w:id="0">
    <w:p w:rsidR="00922E24" w:rsidRDefault="00922E24" w:rsidP="00C12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B7" w:rsidRDefault="00684536" w:rsidP="00D86372">
    <w:pPr>
      <w:pStyle w:val="Header"/>
      <w:jc w:val="right"/>
    </w:pPr>
    <w:r>
      <w:rPr>
        <w:noProof/>
        <w:lang w:val="en-GB" w:eastAsia="en-GB"/>
      </w:rPr>
      <w:drawing>
        <wp:inline distT="0" distB="0" distL="0" distR="0" wp14:anchorId="5F9F3C1B" wp14:editId="7AD1B83D">
          <wp:extent cx="695325" cy="20002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27617"/>
    <w:multiLevelType w:val="hybridMultilevel"/>
    <w:tmpl w:val="B938219C"/>
    <w:lvl w:ilvl="0" w:tplc="E61C53B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37"/>
    <w:rsid w:val="001B1735"/>
    <w:rsid w:val="00264076"/>
    <w:rsid w:val="003E3693"/>
    <w:rsid w:val="00614020"/>
    <w:rsid w:val="006173FD"/>
    <w:rsid w:val="00684536"/>
    <w:rsid w:val="00736E83"/>
    <w:rsid w:val="008E0DE4"/>
    <w:rsid w:val="00922E24"/>
    <w:rsid w:val="00A01634"/>
    <w:rsid w:val="00AB0943"/>
    <w:rsid w:val="00B557D9"/>
    <w:rsid w:val="00BD6526"/>
    <w:rsid w:val="00C12337"/>
    <w:rsid w:val="00E51598"/>
    <w:rsid w:val="00F512E5"/>
    <w:rsid w:val="00F73BB7"/>
    <w:rsid w:val="00FB0EB6"/>
    <w:rsid w:val="00FB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37"/>
    <w:rPr>
      <w:rFonts w:ascii="Garamond" w:eastAsia="Calibri" w:hAnsi="Garamond" w:cs="Times New Roman"/>
      <w:sz w:val="24"/>
    </w:rPr>
  </w:style>
  <w:style w:type="paragraph" w:styleId="Heading1">
    <w:name w:val="heading 1"/>
    <w:basedOn w:val="Normal"/>
    <w:next w:val="Normal"/>
    <w:link w:val="Heading1Char"/>
    <w:uiPriority w:val="99"/>
    <w:qFormat/>
    <w:rsid w:val="00C12337"/>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C123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2337"/>
    <w:rPr>
      <w:rFonts w:ascii="Maiandra GD" w:eastAsia="Calibri" w:hAnsi="Maiandra GD" w:cs="Times New Roman"/>
      <w:b/>
      <w:smallCaps/>
      <w:color w:val="244061"/>
      <w:sz w:val="28"/>
      <w:szCs w:val="20"/>
      <w:lang w:eastAsia="ja-JP"/>
    </w:rPr>
  </w:style>
  <w:style w:type="character" w:customStyle="1" w:styleId="Heading2Char">
    <w:name w:val="Heading 2 Char"/>
    <w:basedOn w:val="DefaultParagraphFont"/>
    <w:link w:val="Heading2"/>
    <w:rsid w:val="00C1233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12337"/>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C12337"/>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C12337"/>
    <w:rPr>
      <w:rFonts w:ascii="Palatino" w:eastAsia="Calibri" w:hAnsi="Palatino" w:cs="Times New Roman"/>
      <w:sz w:val="20"/>
      <w:szCs w:val="20"/>
      <w:lang w:val="en-US" w:eastAsia="ja-JP"/>
    </w:rPr>
  </w:style>
  <w:style w:type="character" w:styleId="Hyperlink">
    <w:name w:val="Hyperlink"/>
    <w:basedOn w:val="DefaultParagraphFont"/>
    <w:uiPriority w:val="99"/>
    <w:rsid w:val="00C12337"/>
    <w:rPr>
      <w:color w:val="0000FF"/>
      <w:u w:val="single"/>
    </w:rPr>
  </w:style>
  <w:style w:type="paragraph" w:styleId="ListParagraph">
    <w:name w:val="List Paragraph"/>
    <w:basedOn w:val="Normal"/>
    <w:autoRedefine/>
    <w:uiPriority w:val="34"/>
    <w:qFormat/>
    <w:rsid w:val="00C12337"/>
    <w:pPr>
      <w:numPr>
        <w:numId w:val="1"/>
      </w:numPr>
      <w:spacing w:line="240" w:lineRule="auto"/>
    </w:pPr>
    <w:rPr>
      <w:rFonts w:eastAsiaTheme="minorHAnsi" w:cstheme="minorBidi"/>
      <w:szCs w:val="24"/>
    </w:rPr>
  </w:style>
  <w:style w:type="paragraph" w:styleId="EndnoteText">
    <w:name w:val="endnote text"/>
    <w:basedOn w:val="Normal"/>
    <w:link w:val="EndnoteTextChar"/>
    <w:rsid w:val="00C12337"/>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C12337"/>
    <w:rPr>
      <w:rFonts w:ascii="Garamond" w:hAnsi="Garamond"/>
      <w:szCs w:val="24"/>
    </w:rPr>
  </w:style>
  <w:style w:type="character" w:styleId="EndnoteReference">
    <w:name w:val="endnote reference"/>
    <w:basedOn w:val="DefaultParagraphFont"/>
    <w:rsid w:val="00C12337"/>
    <w:rPr>
      <w:vertAlign w:val="superscript"/>
    </w:rPr>
  </w:style>
  <w:style w:type="paragraph" w:styleId="Footer">
    <w:name w:val="footer"/>
    <w:basedOn w:val="Normal"/>
    <w:link w:val="FooterChar"/>
    <w:uiPriority w:val="99"/>
    <w:unhideWhenUsed/>
    <w:rsid w:val="00C12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337"/>
    <w:rPr>
      <w:rFonts w:ascii="Garamond" w:eastAsia="Calibri" w:hAnsi="Garamond" w:cs="Times New Roman"/>
      <w:sz w:val="24"/>
    </w:rPr>
  </w:style>
  <w:style w:type="character" w:styleId="PageNumber">
    <w:name w:val="page number"/>
    <w:basedOn w:val="DefaultParagraphFont"/>
    <w:rsid w:val="00C12337"/>
  </w:style>
  <w:style w:type="paragraph" w:styleId="BalloonText">
    <w:name w:val="Balloon Text"/>
    <w:basedOn w:val="Normal"/>
    <w:link w:val="BalloonTextChar"/>
    <w:uiPriority w:val="99"/>
    <w:semiHidden/>
    <w:unhideWhenUsed/>
    <w:rsid w:val="00C1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337"/>
    <w:rPr>
      <w:rFonts w:ascii="Tahoma" w:eastAsia="Calibri" w:hAnsi="Tahoma" w:cs="Tahoma"/>
      <w:sz w:val="16"/>
      <w:szCs w:val="16"/>
    </w:rPr>
  </w:style>
  <w:style w:type="character" w:customStyle="1" w:styleId="apple-converted-space">
    <w:name w:val="apple-converted-space"/>
    <w:basedOn w:val="DefaultParagraphFont"/>
    <w:rsid w:val="003E3693"/>
  </w:style>
  <w:style w:type="paragraph" w:customStyle="1" w:styleId="story-bodyintroduction">
    <w:name w:val="story-body__introduction"/>
    <w:basedOn w:val="Normal"/>
    <w:rsid w:val="003E3693"/>
    <w:pPr>
      <w:spacing w:before="100" w:beforeAutospacing="1" w:after="100" w:afterAutospacing="1" w:line="240" w:lineRule="auto"/>
    </w:pPr>
    <w:rPr>
      <w:rFonts w:ascii="Times New Roman" w:eastAsia="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337"/>
    <w:rPr>
      <w:rFonts w:ascii="Garamond" w:eastAsia="Calibri" w:hAnsi="Garamond" w:cs="Times New Roman"/>
      <w:sz w:val="24"/>
    </w:rPr>
  </w:style>
  <w:style w:type="paragraph" w:styleId="Heading1">
    <w:name w:val="heading 1"/>
    <w:basedOn w:val="Normal"/>
    <w:next w:val="Normal"/>
    <w:link w:val="Heading1Char"/>
    <w:uiPriority w:val="99"/>
    <w:qFormat/>
    <w:rsid w:val="00C12337"/>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next w:val="Normal"/>
    <w:link w:val="Heading2Char"/>
    <w:rsid w:val="00C123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2337"/>
    <w:rPr>
      <w:rFonts w:ascii="Maiandra GD" w:eastAsia="Calibri" w:hAnsi="Maiandra GD" w:cs="Times New Roman"/>
      <w:b/>
      <w:smallCaps/>
      <w:color w:val="244061"/>
      <w:sz w:val="28"/>
      <w:szCs w:val="20"/>
      <w:lang w:eastAsia="ja-JP"/>
    </w:rPr>
  </w:style>
  <w:style w:type="character" w:customStyle="1" w:styleId="Heading2Char">
    <w:name w:val="Heading 2 Char"/>
    <w:basedOn w:val="DefaultParagraphFont"/>
    <w:link w:val="Heading2"/>
    <w:rsid w:val="00C1233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12337"/>
    <w:pPr>
      <w:spacing w:before="100" w:beforeAutospacing="1" w:after="100" w:afterAutospacing="1" w:line="240" w:lineRule="auto"/>
    </w:pPr>
    <w:rPr>
      <w:rFonts w:ascii="Times New Roman" w:eastAsia="Times New Roman" w:hAnsi="Times New Roman"/>
      <w:szCs w:val="24"/>
      <w:lang w:eastAsia="en-GB"/>
    </w:rPr>
  </w:style>
  <w:style w:type="paragraph" w:styleId="Header">
    <w:name w:val="header"/>
    <w:basedOn w:val="Normal"/>
    <w:link w:val="HeaderChar"/>
    <w:uiPriority w:val="99"/>
    <w:unhideWhenUsed/>
    <w:rsid w:val="00C12337"/>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C12337"/>
    <w:rPr>
      <w:rFonts w:ascii="Palatino" w:eastAsia="Calibri" w:hAnsi="Palatino" w:cs="Times New Roman"/>
      <w:sz w:val="20"/>
      <w:szCs w:val="20"/>
      <w:lang w:val="en-US" w:eastAsia="ja-JP"/>
    </w:rPr>
  </w:style>
  <w:style w:type="character" w:styleId="Hyperlink">
    <w:name w:val="Hyperlink"/>
    <w:basedOn w:val="DefaultParagraphFont"/>
    <w:uiPriority w:val="99"/>
    <w:rsid w:val="00C12337"/>
    <w:rPr>
      <w:color w:val="0000FF"/>
      <w:u w:val="single"/>
    </w:rPr>
  </w:style>
  <w:style w:type="paragraph" w:styleId="ListParagraph">
    <w:name w:val="List Paragraph"/>
    <w:basedOn w:val="Normal"/>
    <w:autoRedefine/>
    <w:uiPriority w:val="34"/>
    <w:qFormat/>
    <w:rsid w:val="00C12337"/>
    <w:pPr>
      <w:numPr>
        <w:numId w:val="1"/>
      </w:numPr>
      <w:spacing w:line="240" w:lineRule="auto"/>
    </w:pPr>
    <w:rPr>
      <w:rFonts w:eastAsiaTheme="minorHAnsi" w:cstheme="minorBidi"/>
      <w:szCs w:val="24"/>
    </w:rPr>
  </w:style>
  <w:style w:type="paragraph" w:styleId="EndnoteText">
    <w:name w:val="endnote text"/>
    <w:basedOn w:val="Normal"/>
    <w:link w:val="EndnoteTextChar"/>
    <w:rsid w:val="00C12337"/>
    <w:pPr>
      <w:spacing w:after="0" w:line="240" w:lineRule="auto"/>
    </w:pPr>
    <w:rPr>
      <w:rFonts w:eastAsiaTheme="minorHAnsi" w:cstheme="minorBidi"/>
      <w:sz w:val="22"/>
      <w:szCs w:val="24"/>
    </w:rPr>
  </w:style>
  <w:style w:type="character" w:customStyle="1" w:styleId="EndnoteTextChar">
    <w:name w:val="Endnote Text Char"/>
    <w:basedOn w:val="DefaultParagraphFont"/>
    <w:link w:val="EndnoteText"/>
    <w:rsid w:val="00C12337"/>
    <w:rPr>
      <w:rFonts w:ascii="Garamond" w:hAnsi="Garamond"/>
      <w:szCs w:val="24"/>
    </w:rPr>
  </w:style>
  <w:style w:type="character" w:styleId="EndnoteReference">
    <w:name w:val="endnote reference"/>
    <w:basedOn w:val="DefaultParagraphFont"/>
    <w:rsid w:val="00C12337"/>
    <w:rPr>
      <w:vertAlign w:val="superscript"/>
    </w:rPr>
  </w:style>
  <w:style w:type="paragraph" w:styleId="Footer">
    <w:name w:val="footer"/>
    <w:basedOn w:val="Normal"/>
    <w:link w:val="FooterChar"/>
    <w:uiPriority w:val="99"/>
    <w:unhideWhenUsed/>
    <w:rsid w:val="00C12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337"/>
    <w:rPr>
      <w:rFonts w:ascii="Garamond" w:eastAsia="Calibri" w:hAnsi="Garamond" w:cs="Times New Roman"/>
      <w:sz w:val="24"/>
    </w:rPr>
  </w:style>
  <w:style w:type="character" w:styleId="PageNumber">
    <w:name w:val="page number"/>
    <w:basedOn w:val="DefaultParagraphFont"/>
    <w:rsid w:val="00C12337"/>
  </w:style>
  <w:style w:type="paragraph" w:styleId="BalloonText">
    <w:name w:val="Balloon Text"/>
    <w:basedOn w:val="Normal"/>
    <w:link w:val="BalloonTextChar"/>
    <w:uiPriority w:val="99"/>
    <w:semiHidden/>
    <w:unhideWhenUsed/>
    <w:rsid w:val="00C1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337"/>
    <w:rPr>
      <w:rFonts w:ascii="Tahoma" w:eastAsia="Calibri" w:hAnsi="Tahoma" w:cs="Tahoma"/>
      <w:sz w:val="16"/>
      <w:szCs w:val="16"/>
    </w:rPr>
  </w:style>
  <w:style w:type="character" w:customStyle="1" w:styleId="apple-converted-space">
    <w:name w:val="apple-converted-space"/>
    <w:basedOn w:val="DefaultParagraphFont"/>
    <w:rsid w:val="003E3693"/>
  </w:style>
  <w:style w:type="paragraph" w:customStyle="1" w:styleId="story-bodyintroduction">
    <w:name w:val="story-body__introduction"/>
    <w:basedOn w:val="Normal"/>
    <w:rsid w:val="003E3693"/>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5603</Words>
  <Characters>31942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3</cp:revision>
  <cp:lastPrinted>2017-01-10T16:04:00Z</cp:lastPrinted>
  <dcterms:created xsi:type="dcterms:W3CDTF">2017-01-13T16:29:00Z</dcterms:created>
  <dcterms:modified xsi:type="dcterms:W3CDTF">2017-01-13T16:32:00Z</dcterms:modified>
</cp:coreProperties>
</file>