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CB" w:rsidRPr="00AE6FDF" w:rsidRDefault="00A462CB" w:rsidP="00A462CB">
      <w:pPr>
        <w:pStyle w:val="Heading1"/>
        <w:jc w:val="center"/>
        <w:rPr>
          <w:rFonts w:ascii="Garamond" w:hAnsi="Garamond"/>
          <w:color w:val="auto"/>
          <w:sz w:val="22"/>
        </w:rPr>
      </w:pPr>
      <w:r>
        <w:rPr>
          <w:rFonts w:ascii="Garamond" w:hAnsi="Garamond"/>
          <w:noProof/>
          <w:color w:val="auto"/>
          <w:sz w:val="24"/>
          <w:lang w:eastAsia="en-GB"/>
        </w:rPr>
        <w:drawing>
          <wp:inline distT="0" distB="0" distL="0" distR="0" wp14:anchorId="1763BCE3" wp14:editId="68521E50">
            <wp:extent cx="3124200" cy="1905000"/>
            <wp:effectExtent l="0" t="0" r="0" b="0"/>
            <wp:docPr id="1" name="Picture 1" descr="Gresham College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ham College Mai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1905000"/>
                    </a:xfrm>
                    <a:prstGeom prst="rect">
                      <a:avLst/>
                    </a:prstGeom>
                    <a:noFill/>
                    <a:ln>
                      <a:noFill/>
                    </a:ln>
                  </pic:spPr>
                </pic:pic>
              </a:graphicData>
            </a:graphic>
          </wp:inline>
        </w:drawing>
      </w:r>
    </w:p>
    <w:p w:rsidR="00A462CB" w:rsidRPr="00E05C6F" w:rsidRDefault="00A462CB" w:rsidP="00A462CB">
      <w:pPr>
        <w:rPr>
          <w:rFonts w:ascii="Garamond" w:hAnsi="Garamond"/>
          <w:sz w:val="28"/>
        </w:rPr>
      </w:pPr>
    </w:p>
    <w:p w:rsidR="00A462CB" w:rsidRDefault="00A462CB" w:rsidP="00A462CB">
      <w:pPr>
        <w:jc w:val="center"/>
        <w:rPr>
          <w:rFonts w:ascii="Garamond" w:hAnsi="Garamond"/>
        </w:rPr>
      </w:pPr>
    </w:p>
    <w:p w:rsidR="00A462CB" w:rsidRPr="00CB155B" w:rsidRDefault="00A462CB" w:rsidP="0086759E">
      <w:pPr>
        <w:jc w:val="center"/>
        <w:rPr>
          <w:rFonts w:ascii="Trajan Pro" w:hAnsi="Trajan Pro"/>
        </w:rPr>
      </w:pPr>
      <w:bookmarkStart w:id="0" w:name="_GoBack"/>
      <w:r>
        <w:rPr>
          <w:rFonts w:ascii="Trajan Pro" w:hAnsi="Trajan Pro"/>
        </w:rPr>
        <w:t>20</w:t>
      </w:r>
      <w:r w:rsidRPr="00CB155B">
        <w:rPr>
          <w:rFonts w:ascii="Trajan Pro" w:hAnsi="Trajan Pro"/>
        </w:rPr>
        <w:t xml:space="preserve"> October 2014</w:t>
      </w:r>
    </w:p>
    <w:p w:rsidR="00A462CB" w:rsidRPr="0086759E" w:rsidRDefault="00A462CB" w:rsidP="0086759E">
      <w:pPr>
        <w:jc w:val="center"/>
        <w:rPr>
          <w:rFonts w:ascii="Trajan Pro" w:hAnsi="Trajan Pro"/>
          <w:sz w:val="32"/>
          <w:szCs w:val="32"/>
        </w:rPr>
      </w:pPr>
      <w:r w:rsidRPr="0086759E">
        <w:rPr>
          <w:rFonts w:ascii="Trajan Pro" w:hAnsi="Trajan Pro"/>
          <w:b/>
          <w:sz w:val="32"/>
          <w:szCs w:val="32"/>
        </w:rPr>
        <w:t>Vanishing Archaeology: The Greenwich Foreshore</w:t>
      </w:r>
    </w:p>
    <w:p w:rsidR="00A462CB" w:rsidRPr="00CB155B" w:rsidRDefault="00A462CB" w:rsidP="0086759E">
      <w:pPr>
        <w:jc w:val="center"/>
        <w:rPr>
          <w:rFonts w:ascii="Trajan Pro" w:hAnsi="Trajan Pro"/>
          <w:sz w:val="28"/>
          <w:szCs w:val="28"/>
        </w:rPr>
      </w:pPr>
      <w:r>
        <w:rPr>
          <w:rFonts w:ascii="Trajan Pro" w:hAnsi="Trajan Pro"/>
          <w:sz w:val="28"/>
          <w:szCs w:val="28"/>
        </w:rPr>
        <w:t xml:space="preserve">Nathalie Cohen </w:t>
      </w:r>
      <w:r w:rsidRPr="00A462CB">
        <w:rPr>
          <w:rFonts w:ascii="Trajan Pro" w:hAnsi="Trajan Pro"/>
        </w:rPr>
        <w:t>FSA</w:t>
      </w:r>
    </w:p>
    <w:p w:rsidR="0086759E" w:rsidRDefault="0086759E" w:rsidP="00A462CB">
      <w:pPr>
        <w:spacing w:line="240" w:lineRule="auto"/>
        <w:jc w:val="both"/>
        <w:rPr>
          <w:rFonts w:ascii="Garamond" w:hAnsi="Garamond"/>
          <w:b/>
        </w:rPr>
      </w:pPr>
    </w:p>
    <w:p w:rsidR="008C21CE" w:rsidRPr="00A462CB" w:rsidRDefault="008C21CE" w:rsidP="00A462CB">
      <w:pPr>
        <w:spacing w:line="240" w:lineRule="auto"/>
        <w:jc w:val="both"/>
        <w:rPr>
          <w:rFonts w:ascii="Garamond" w:hAnsi="Garamond"/>
          <w:b/>
        </w:rPr>
      </w:pPr>
      <w:r w:rsidRPr="00A462CB">
        <w:rPr>
          <w:rFonts w:ascii="Garamond" w:hAnsi="Garamond"/>
          <w:b/>
        </w:rPr>
        <w:t>Introduction</w:t>
      </w:r>
    </w:p>
    <w:p w:rsidR="007D4146" w:rsidRPr="00A462CB" w:rsidRDefault="008C21CE" w:rsidP="00A462CB">
      <w:pPr>
        <w:spacing w:line="240" w:lineRule="auto"/>
        <w:jc w:val="both"/>
        <w:rPr>
          <w:rFonts w:ascii="Garamond" w:hAnsi="Garamond"/>
        </w:rPr>
      </w:pPr>
      <w:r w:rsidRPr="00A462CB">
        <w:rPr>
          <w:rFonts w:ascii="Garamond" w:hAnsi="Garamond"/>
        </w:rPr>
        <w:t xml:space="preserve">One of the earliest observations of archaeological deposits on the Thames foreshore is to be found in the diary of Samuel Pepys.  During excavation in September 1665 for a dock in </w:t>
      </w:r>
      <w:proofErr w:type="spellStart"/>
      <w:r w:rsidRPr="00A462CB">
        <w:rPr>
          <w:rFonts w:ascii="Garamond" w:hAnsi="Garamond"/>
        </w:rPr>
        <w:t>Blackwall</w:t>
      </w:r>
      <w:proofErr w:type="spellEnd"/>
      <w:r w:rsidRPr="00A462CB">
        <w:rPr>
          <w:rFonts w:ascii="Garamond" w:hAnsi="Garamond"/>
        </w:rPr>
        <w:t>, were found “</w:t>
      </w:r>
      <w:r w:rsidRPr="00A462CB">
        <w:rPr>
          <w:rFonts w:ascii="Garamond" w:hAnsi="Garamond"/>
          <w:i/>
        </w:rPr>
        <w:t xml:space="preserve">perfect trees over-covered with earth. Nut trees, with the branches and the very nuts upon them…. Their shells black with age, and their </w:t>
      </w:r>
      <w:proofErr w:type="spellStart"/>
      <w:r w:rsidRPr="00A462CB">
        <w:rPr>
          <w:rFonts w:ascii="Garamond" w:hAnsi="Garamond"/>
          <w:i/>
        </w:rPr>
        <w:t>kernell</w:t>
      </w:r>
      <w:proofErr w:type="spellEnd"/>
      <w:r w:rsidRPr="00A462CB">
        <w:rPr>
          <w:rFonts w:ascii="Garamond" w:hAnsi="Garamond"/>
          <w:i/>
        </w:rPr>
        <w:t>, upon opening, decayed, but their shell perfectly hard as ever</w:t>
      </w:r>
      <w:r w:rsidRPr="00A462CB">
        <w:rPr>
          <w:rFonts w:ascii="Garamond" w:hAnsi="Garamond"/>
        </w:rPr>
        <w:t xml:space="preserve">”.  It seems likely that the excavations had encountered the remains of a prehistoric submerged forest, similar to the deposits </w:t>
      </w:r>
      <w:r w:rsidR="007D4146" w:rsidRPr="00A462CB">
        <w:rPr>
          <w:rFonts w:ascii="Garamond" w:hAnsi="Garamond"/>
        </w:rPr>
        <w:t xml:space="preserve">now </w:t>
      </w:r>
      <w:r w:rsidRPr="00A462CB">
        <w:rPr>
          <w:rFonts w:ascii="Garamond" w:hAnsi="Garamond"/>
        </w:rPr>
        <w:t>recorded at a number of locations along the foreshore, such as at Erith.  However, active collection of artefacts by antiquarians only really began during the 19</w:t>
      </w:r>
      <w:r w:rsidRPr="00A462CB">
        <w:rPr>
          <w:rFonts w:ascii="Garamond" w:hAnsi="Garamond"/>
          <w:vertAlign w:val="superscript"/>
        </w:rPr>
        <w:t>th</w:t>
      </w:r>
      <w:r w:rsidR="005E713B" w:rsidRPr="00A462CB">
        <w:rPr>
          <w:rFonts w:ascii="Garamond" w:hAnsi="Garamond"/>
        </w:rPr>
        <w:t xml:space="preserve"> century as</w:t>
      </w:r>
      <w:r w:rsidRPr="00A462CB">
        <w:rPr>
          <w:rFonts w:ascii="Garamond" w:hAnsi="Garamond"/>
        </w:rPr>
        <w:t xml:space="preserve"> Victor</w:t>
      </w:r>
      <w:r w:rsidR="005E713B" w:rsidRPr="00A462CB">
        <w:rPr>
          <w:rFonts w:ascii="Garamond" w:hAnsi="Garamond"/>
        </w:rPr>
        <w:t xml:space="preserve">ian infrastructure development </w:t>
      </w:r>
      <w:r w:rsidRPr="00A462CB">
        <w:rPr>
          <w:rFonts w:ascii="Garamond" w:hAnsi="Garamond"/>
        </w:rPr>
        <w:t xml:space="preserve">led to an increased </w:t>
      </w:r>
      <w:r w:rsidR="007D4146" w:rsidRPr="00A462CB">
        <w:rPr>
          <w:rFonts w:ascii="Garamond" w:hAnsi="Garamond"/>
        </w:rPr>
        <w:t xml:space="preserve">number of finds being retrieved, and sold to collectors.  </w:t>
      </w:r>
    </w:p>
    <w:p w:rsidR="008C21CE" w:rsidRPr="00A462CB" w:rsidRDefault="008C21CE" w:rsidP="00A462CB">
      <w:pPr>
        <w:spacing w:line="240" w:lineRule="auto"/>
        <w:jc w:val="both"/>
        <w:rPr>
          <w:rFonts w:ascii="Garamond" w:hAnsi="Garamond"/>
        </w:rPr>
      </w:pPr>
      <w:r w:rsidRPr="00A462CB">
        <w:rPr>
          <w:rFonts w:ascii="Garamond" w:hAnsi="Garamond"/>
        </w:rPr>
        <w:t>Under the directorship of Sir Mortime</w:t>
      </w:r>
      <w:r w:rsidR="007D4146" w:rsidRPr="00A462CB">
        <w:rPr>
          <w:rFonts w:ascii="Garamond" w:hAnsi="Garamond"/>
        </w:rPr>
        <w:t>r Wheeler, excavations were</w:t>
      </w:r>
      <w:r w:rsidRPr="00A462CB">
        <w:rPr>
          <w:rFonts w:ascii="Garamond" w:hAnsi="Garamond"/>
        </w:rPr>
        <w:t xml:space="preserve"> carried out by the London Museum in 1928 on the foreshore near the mouth of the River Brent, a tributary of the Thames.   Parts of a structure, dated to the 2</w:t>
      </w:r>
      <w:r w:rsidRPr="00A462CB">
        <w:rPr>
          <w:rFonts w:ascii="Garamond" w:hAnsi="Garamond"/>
          <w:vertAlign w:val="superscript"/>
        </w:rPr>
        <w:t>nd</w:t>
      </w:r>
      <w:r w:rsidRPr="00A462CB">
        <w:rPr>
          <w:rFonts w:ascii="Garamond" w:hAnsi="Garamond"/>
        </w:rPr>
        <w:t>-3</w:t>
      </w:r>
      <w:r w:rsidRPr="00A462CB">
        <w:rPr>
          <w:rFonts w:ascii="Garamond" w:hAnsi="Garamond"/>
          <w:vertAlign w:val="superscript"/>
        </w:rPr>
        <w:t>rd</w:t>
      </w:r>
      <w:r w:rsidRPr="00A462CB">
        <w:rPr>
          <w:rFonts w:ascii="Garamond" w:hAnsi="Garamond"/>
        </w:rPr>
        <w:t xml:space="preserve"> century AD and interpreted as a hut floor</w:t>
      </w:r>
      <w:r w:rsidR="007D4146" w:rsidRPr="00A462CB">
        <w:rPr>
          <w:rFonts w:ascii="Garamond" w:hAnsi="Garamond"/>
        </w:rPr>
        <w:t xml:space="preserve"> (although more likely to be a collapsed fish trap hurdle)</w:t>
      </w:r>
      <w:r w:rsidRPr="00A462CB">
        <w:rPr>
          <w:rFonts w:ascii="Garamond" w:hAnsi="Garamond"/>
        </w:rPr>
        <w:t xml:space="preserve">, </w:t>
      </w:r>
      <w:r w:rsidR="003476BC" w:rsidRPr="00A462CB">
        <w:rPr>
          <w:rFonts w:ascii="Garamond" w:hAnsi="Garamond"/>
        </w:rPr>
        <w:t>were revealed.</w:t>
      </w:r>
      <w:r w:rsidR="00AF1A95" w:rsidRPr="00A462CB">
        <w:rPr>
          <w:rFonts w:ascii="Garamond" w:hAnsi="Garamond"/>
        </w:rPr>
        <w:t xml:space="preserve">  Inter-tidal zone i</w:t>
      </w:r>
      <w:r w:rsidR="007D4146" w:rsidRPr="00A462CB">
        <w:rPr>
          <w:rFonts w:ascii="Garamond" w:hAnsi="Garamond"/>
        </w:rPr>
        <w:t xml:space="preserve">nvestigations </w:t>
      </w:r>
      <w:r w:rsidR="00AF1A95" w:rsidRPr="00A462CB">
        <w:rPr>
          <w:rFonts w:ascii="Garamond" w:hAnsi="Garamond"/>
        </w:rPr>
        <w:t xml:space="preserve">were also undertaken </w:t>
      </w:r>
      <w:r w:rsidR="007D4146" w:rsidRPr="00A462CB">
        <w:rPr>
          <w:rFonts w:ascii="Garamond" w:hAnsi="Garamond"/>
        </w:rPr>
        <w:t xml:space="preserve">from the late 1940s onwards </w:t>
      </w:r>
      <w:r w:rsidRPr="00A462CB">
        <w:rPr>
          <w:rFonts w:ascii="Garamond" w:hAnsi="Garamond"/>
        </w:rPr>
        <w:t>by Ivor No</w:t>
      </w:r>
      <w:r w:rsidR="007D4146" w:rsidRPr="00A462CB">
        <w:rPr>
          <w:rFonts w:ascii="Garamond" w:hAnsi="Garamond"/>
        </w:rPr>
        <w:t>ël Hume of the Guildhall Museum</w:t>
      </w:r>
      <w:r w:rsidR="00AF1A95" w:rsidRPr="00A462CB">
        <w:rPr>
          <w:rFonts w:ascii="Garamond" w:hAnsi="Garamond"/>
        </w:rPr>
        <w:t>.</w:t>
      </w:r>
    </w:p>
    <w:p w:rsidR="008C21CE" w:rsidRPr="00A462CB" w:rsidRDefault="007D4146" w:rsidP="00A462CB">
      <w:pPr>
        <w:spacing w:line="240" w:lineRule="auto"/>
        <w:jc w:val="both"/>
        <w:rPr>
          <w:rFonts w:ascii="Garamond" w:hAnsi="Garamond"/>
          <w:b/>
        </w:rPr>
      </w:pPr>
      <w:r w:rsidRPr="00A462CB">
        <w:rPr>
          <w:rFonts w:ascii="Garamond" w:hAnsi="Garamond"/>
        </w:rPr>
        <w:t>T</w:t>
      </w:r>
      <w:r w:rsidR="008C21CE" w:rsidRPr="00A462CB">
        <w:rPr>
          <w:rFonts w:ascii="Garamond" w:hAnsi="Garamond"/>
          <w:b/>
        </w:rPr>
        <w:t>he Thames Archaeological Survey</w:t>
      </w:r>
    </w:p>
    <w:p w:rsidR="003476BC" w:rsidRPr="00A462CB" w:rsidRDefault="008C21CE" w:rsidP="00A462CB">
      <w:pPr>
        <w:spacing w:line="240" w:lineRule="auto"/>
        <w:jc w:val="both"/>
        <w:rPr>
          <w:rFonts w:ascii="Garamond" w:hAnsi="Garamond"/>
        </w:rPr>
      </w:pPr>
      <w:r w:rsidRPr="00A462CB">
        <w:rPr>
          <w:rFonts w:ascii="Garamond" w:hAnsi="Garamond"/>
        </w:rPr>
        <w:t>It was not however until the early 1990s that the stratified archaeology of Thames foreshore deposits began to be explored more rigorously.  “</w:t>
      </w:r>
      <w:r w:rsidRPr="00A462CB">
        <w:rPr>
          <w:rFonts w:ascii="Garamond" w:hAnsi="Garamond"/>
          <w:i/>
        </w:rPr>
        <w:t>It was a survey being conducted in 1993 at Bermondsey by Richard Hill which became the catalyst for the next phase of development</w:t>
      </w:r>
      <w:r w:rsidRPr="00A462CB">
        <w:rPr>
          <w:rFonts w:ascii="Garamond" w:hAnsi="Garamond"/>
        </w:rPr>
        <w:t>”</w:t>
      </w:r>
      <w:r w:rsidR="005E713B" w:rsidRPr="00A462CB">
        <w:rPr>
          <w:rFonts w:ascii="Garamond" w:hAnsi="Garamond"/>
        </w:rPr>
        <w:t xml:space="preserve"> (Milne, 1997, 139); investigation</w:t>
      </w:r>
      <w:r w:rsidRPr="00A462CB">
        <w:rPr>
          <w:rFonts w:ascii="Garamond" w:hAnsi="Garamond"/>
        </w:rPr>
        <w:t xml:space="preserve"> of the foreshore revealed prehistoric peat layers containing faunal and lithic artefacts</w:t>
      </w:r>
      <w:r w:rsidR="005E713B" w:rsidRPr="00A462CB">
        <w:rPr>
          <w:rFonts w:ascii="Garamond" w:hAnsi="Garamond"/>
        </w:rPr>
        <w:t>,</w:t>
      </w:r>
      <w:r w:rsidRPr="00A462CB">
        <w:rPr>
          <w:rFonts w:ascii="Garamond" w:hAnsi="Garamond"/>
        </w:rPr>
        <w:t xml:space="preserve"> and </w:t>
      </w:r>
      <w:r w:rsidR="005E713B" w:rsidRPr="00A462CB">
        <w:rPr>
          <w:rFonts w:ascii="Garamond" w:hAnsi="Garamond"/>
        </w:rPr>
        <w:t xml:space="preserve">nearby, </w:t>
      </w:r>
      <w:r w:rsidRPr="00A462CB">
        <w:rPr>
          <w:rFonts w:ascii="Garamond" w:hAnsi="Garamond"/>
        </w:rPr>
        <w:t xml:space="preserve">the remains of </w:t>
      </w:r>
      <w:r w:rsidR="007D4146" w:rsidRPr="00A462CB">
        <w:rPr>
          <w:rFonts w:ascii="Garamond" w:hAnsi="Garamond"/>
        </w:rPr>
        <w:t>a post-medieval shipyard</w:t>
      </w:r>
      <w:r w:rsidRPr="00A462CB">
        <w:rPr>
          <w:rFonts w:ascii="Garamond" w:hAnsi="Garamond"/>
        </w:rPr>
        <w:t xml:space="preserve">.  Also in 1993, </w:t>
      </w:r>
      <w:r w:rsidR="005E713B" w:rsidRPr="00A462CB">
        <w:rPr>
          <w:rFonts w:ascii="Garamond" w:hAnsi="Garamond"/>
        </w:rPr>
        <w:t>a</w:t>
      </w:r>
      <w:r w:rsidRPr="00A462CB">
        <w:rPr>
          <w:rFonts w:ascii="Garamond" w:hAnsi="Garamond"/>
        </w:rPr>
        <w:t xml:space="preserve"> student team from the Institute of Archaeology, UCL led by Gustav Milne together with Jon Cotton from the Museum of London recorded a </w:t>
      </w:r>
      <w:proofErr w:type="spellStart"/>
      <w:r w:rsidRPr="00A462CB">
        <w:rPr>
          <w:rFonts w:ascii="Garamond" w:hAnsi="Garamond"/>
        </w:rPr>
        <w:t>roundwood</w:t>
      </w:r>
      <w:proofErr w:type="spellEnd"/>
      <w:r w:rsidRPr="00A462CB">
        <w:rPr>
          <w:rFonts w:ascii="Garamond" w:hAnsi="Garamond"/>
        </w:rPr>
        <w:t xml:space="preserve"> pile structure of oak</w:t>
      </w:r>
      <w:r w:rsidR="005E713B" w:rsidRPr="00A462CB">
        <w:rPr>
          <w:rFonts w:ascii="Garamond" w:hAnsi="Garamond"/>
        </w:rPr>
        <w:t xml:space="preserve"> at Vauxhall</w:t>
      </w:r>
      <w:r w:rsidRPr="00A462CB">
        <w:rPr>
          <w:rFonts w:ascii="Garamond" w:hAnsi="Garamond"/>
        </w:rPr>
        <w:t>, which was dated to the Bronze Age (</w:t>
      </w:r>
      <w:proofErr w:type="spellStart"/>
      <w:r w:rsidRPr="00A462CB">
        <w:rPr>
          <w:rFonts w:ascii="Garamond" w:hAnsi="Garamond"/>
        </w:rPr>
        <w:t>cal</w:t>
      </w:r>
      <w:proofErr w:type="spellEnd"/>
      <w:r w:rsidRPr="00A462CB">
        <w:rPr>
          <w:rFonts w:ascii="Garamond" w:hAnsi="Garamond"/>
        </w:rPr>
        <w:t xml:space="preserve"> 1750-1285 BC), and is believed to represent part o</w:t>
      </w:r>
      <w:r w:rsidR="003476BC" w:rsidRPr="00A462CB">
        <w:rPr>
          <w:rFonts w:ascii="Garamond" w:hAnsi="Garamond"/>
        </w:rPr>
        <w:t>f a bridge or jetty structure.</w:t>
      </w:r>
      <w:r w:rsidR="0030586F" w:rsidRPr="00A462CB">
        <w:rPr>
          <w:rFonts w:ascii="Garamond" w:hAnsi="Garamond"/>
        </w:rPr>
        <w:t xml:space="preserve">  </w:t>
      </w:r>
      <w:r w:rsidRPr="00A462CB">
        <w:rPr>
          <w:rFonts w:ascii="Garamond" w:hAnsi="Garamond"/>
        </w:rPr>
        <w:t xml:space="preserve">These projects further demonstrated the enormous potential for surviving archaeological deposits on the foreshore and led </w:t>
      </w:r>
      <w:r w:rsidR="0030586F" w:rsidRPr="00A462CB">
        <w:rPr>
          <w:rFonts w:ascii="Garamond" w:hAnsi="Garamond"/>
        </w:rPr>
        <w:t>to the initiation in 1995 of a Pilot S</w:t>
      </w:r>
      <w:r w:rsidRPr="00A462CB">
        <w:rPr>
          <w:rFonts w:ascii="Garamond" w:hAnsi="Garamond"/>
        </w:rPr>
        <w:t>tudy</w:t>
      </w:r>
      <w:r w:rsidR="005E713B" w:rsidRPr="00A462CB">
        <w:rPr>
          <w:rFonts w:ascii="Garamond" w:hAnsi="Garamond"/>
        </w:rPr>
        <w:t xml:space="preserve"> in Richmond</w:t>
      </w:r>
      <w:r w:rsidRPr="00A462CB">
        <w:rPr>
          <w:rFonts w:ascii="Garamond" w:hAnsi="Garamond"/>
        </w:rPr>
        <w:t xml:space="preserve">, jointly instigated by the London Archaeological Research Facility and the Museum of London.  </w:t>
      </w:r>
      <w:r w:rsidR="007D4146" w:rsidRPr="00A462CB">
        <w:rPr>
          <w:rFonts w:ascii="Garamond" w:hAnsi="Garamond"/>
        </w:rPr>
        <w:t>The success of</w:t>
      </w:r>
      <w:r w:rsidR="0030586F" w:rsidRPr="00A462CB">
        <w:rPr>
          <w:rFonts w:ascii="Garamond" w:hAnsi="Garamond"/>
        </w:rPr>
        <w:t xml:space="preserve"> this s</w:t>
      </w:r>
      <w:r w:rsidR="007D4146" w:rsidRPr="00A462CB">
        <w:rPr>
          <w:rFonts w:ascii="Garamond" w:hAnsi="Garamond"/>
        </w:rPr>
        <w:t xml:space="preserve">tudy </w:t>
      </w:r>
      <w:r w:rsidRPr="00A462CB">
        <w:rPr>
          <w:rFonts w:ascii="Garamond" w:hAnsi="Garamond"/>
        </w:rPr>
        <w:t xml:space="preserve">led to the development of a three year programme of fieldwork (1996-1999), funded by the Environment </w:t>
      </w:r>
      <w:r w:rsidR="00A51EC1" w:rsidRPr="00A462CB">
        <w:rPr>
          <w:rFonts w:ascii="Garamond" w:hAnsi="Garamond"/>
        </w:rPr>
        <w:t>Agency and English Heritage – the Thames Archaeological Survey.</w:t>
      </w:r>
      <w:r w:rsidRPr="00A462CB">
        <w:rPr>
          <w:rFonts w:ascii="Garamond" w:hAnsi="Garamond"/>
        </w:rPr>
        <w:t xml:space="preserve">   The foreshore of the tidal Thames from Teddington to Greenwich was extensively surveyed, with pilot studies undertaken on </w:t>
      </w:r>
      <w:r w:rsidR="0030586F" w:rsidRPr="00A462CB">
        <w:rPr>
          <w:rFonts w:ascii="Garamond" w:hAnsi="Garamond"/>
        </w:rPr>
        <w:t xml:space="preserve">estuary </w:t>
      </w:r>
      <w:r w:rsidRPr="00A462CB">
        <w:rPr>
          <w:rFonts w:ascii="Garamond" w:hAnsi="Garamond"/>
        </w:rPr>
        <w:t>zones in Bexley and Havering.  Over 2000 features were recorded, ranging in date from the pr</w:t>
      </w:r>
      <w:r w:rsidR="007D4146" w:rsidRPr="00A462CB">
        <w:rPr>
          <w:rFonts w:ascii="Garamond" w:hAnsi="Garamond"/>
        </w:rPr>
        <w:t>e</w:t>
      </w:r>
      <w:r w:rsidR="0030586F" w:rsidRPr="00A462CB">
        <w:rPr>
          <w:rFonts w:ascii="Garamond" w:hAnsi="Garamond"/>
        </w:rPr>
        <w:t>historic to the modern period</w:t>
      </w:r>
      <w:r w:rsidR="00A51EC1" w:rsidRPr="00A462CB">
        <w:rPr>
          <w:rFonts w:ascii="Garamond" w:hAnsi="Garamond"/>
        </w:rPr>
        <w:t>s</w:t>
      </w:r>
      <w:r w:rsidR="0030586F" w:rsidRPr="00A462CB">
        <w:rPr>
          <w:rFonts w:ascii="Garamond" w:hAnsi="Garamond"/>
        </w:rPr>
        <w:t>, and a</w:t>
      </w:r>
      <w:r w:rsidRPr="00A462CB">
        <w:rPr>
          <w:rFonts w:ascii="Garamond" w:hAnsi="Garamond"/>
        </w:rPr>
        <w:t xml:space="preserve"> number of key sites were r</w:t>
      </w:r>
      <w:r w:rsidR="00A51EC1" w:rsidRPr="00A462CB">
        <w:rPr>
          <w:rFonts w:ascii="Garamond" w:hAnsi="Garamond"/>
        </w:rPr>
        <w:t>ecorded in detail.  For example, a</w:t>
      </w:r>
      <w:r w:rsidR="007D4146" w:rsidRPr="00A462CB">
        <w:rPr>
          <w:rFonts w:ascii="Garamond" w:hAnsi="Garamond"/>
        </w:rPr>
        <w:t xml:space="preserve">t Chelsea, </w:t>
      </w:r>
      <w:r w:rsidR="005E713B" w:rsidRPr="00A462CB">
        <w:rPr>
          <w:rFonts w:ascii="Garamond" w:hAnsi="Garamond"/>
        </w:rPr>
        <w:t>a Neolithic</w:t>
      </w:r>
      <w:r w:rsidRPr="00A462CB">
        <w:rPr>
          <w:rFonts w:ascii="Garamond" w:hAnsi="Garamond"/>
        </w:rPr>
        <w:t xml:space="preserve"> forest of peat deposits and waterlogged trees, together with human and animal skeletal remains, was discovered. Excavated from within this context was </w:t>
      </w:r>
      <w:r w:rsidR="003476BC" w:rsidRPr="00A462CB">
        <w:rPr>
          <w:rFonts w:ascii="Garamond" w:hAnsi="Garamond"/>
        </w:rPr>
        <w:t>a wooden club or beater</w:t>
      </w:r>
      <w:r w:rsidRPr="00A462CB">
        <w:rPr>
          <w:rFonts w:ascii="Garamond" w:hAnsi="Garamond"/>
        </w:rPr>
        <w:t xml:space="preserve"> dating to 3630-3350 </w:t>
      </w:r>
      <w:proofErr w:type="spellStart"/>
      <w:r w:rsidRPr="00A462CB">
        <w:rPr>
          <w:rFonts w:ascii="Garamond" w:hAnsi="Garamond"/>
        </w:rPr>
        <w:t>cal</w:t>
      </w:r>
      <w:proofErr w:type="spellEnd"/>
      <w:r w:rsidRPr="00A462CB">
        <w:rPr>
          <w:rFonts w:ascii="Garamond" w:hAnsi="Garamond"/>
        </w:rPr>
        <w:t xml:space="preserve"> BC (Webber, 2004, 126)</w:t>
      </w:r>
      <w:r w:rsidR="00BD768E" w:rsidRPr="00A462CB">
        <w:rPr>
          <w:rFonts w:ascii="Garamond" w:hAnsi="Garamond"/>
        </w:rPr>
        <w:t>.</w:t>
      </w:r>
      <w:r w:rsidR="003E39CC" w:rsidRPr="00A462CB">
        <w:rPr>
          <w:rFonts w:ascii="Garamond" w:hAnsi="Garamond"/>
        </w:rPr>
        <w:t xml:space="preserve">  </w:t>
      </w:r>
      <w:r w:rsidRPr="00A462CB">
        <w:rPr>
          <w:rFonts w:ascii="Garamond" w:hAnsi="Garamond"/>
        </w:rPr>
        <w:t xml:space="preserve">The well preserved remains of a mid-Saxon fish trap (dated to 730-900 </w:t>
      </w:r>
      <w:proofErr w:type="spellStart"/>
      <w:r w:rsidRPr="00A462CB">
        <w:rPr>
          <w:rFonts w:ascii="Garamond" w:hAnsi="Garamond"/>
        </w:rPr>
        <w:t>cal</w:t>
      </w:r>
      <w:proofErr w:type="spellEnd"/>
      <w:r w:rsidRPr="00A462CB">
        <w:rPr>
          <w:rFonts w:ascii="Garamond" w:hAnsi="Garamond"/>
        </w:rPr>
        <w:t xml:space="preserve"> AD) we</w:t>
      </w:r>
      <w:r w:rsidR="0030586F" w:rsidRPr="00A462CB">
        <w:rPr>
          <w:rFonts w:ascii="Garamond" w:hAnsi="Garamond"/>
        </w:rPr>
        <w:t xml:space="preserve">re also found at the same site </w:t>
      </w:r>
      <w:r w:rsidR="007D4146" w:rsidRPr="00A462CB">
        <w:rPr>
          <w:rFonts w:ascii="Garamond" w:hAnsi="Garamond"/>
        </w:rPr>
        <w:t>(Cohen, 2003, 12),</w:t>
      </w:r>
      <w:r w:rsidR="003E39CC" w:rsidRPr="00A462CB">
        <w:rPr>
          <w:rFonts w:ascii="Garamond" w:hAnsi="Garamond"/>
        </w:rPr>
        <w:t xml:space="preserve"> </w:t>
      </w:r>
      <w:r w:rsidRPr="00A462CB">
        <w:rPr>
          <w:rFonts w:ascii="Garamond" w:hAnsi="Garamond"/>
        </w:rPr>
        <w:t>while survey on the</w:t>
      </w:r>
      <w:r w:rsidR="003E39CC" w:rsidRPr="00A462CB">
        <w:rPr>
          <w:rFonts w:ascii="Garamond" w:hAnsi="Garamond"/>
        </w:rPr>
        <w:t xml:space="preserve"> foreshore in Southwark </w:t>
      </w:r>
      <w:r w:rsidRPr="00A462CB">
        <w:rPr>
          <w:rFonts w:ascii="Garamond" w:hAnsi="Garamond"/>
        </w:rPr>
        <w:t>resulted in the recovery of a tiny Roman i</w:t>
      </w:r>
      <w:r w:rsidR="007D4146" w:rsidRPr="00A462CB">
        <w:rPr>
          <w:rFonts w:ascii="Garamond" w:hAnsi="Garamond"/>
        </w:rPr>
        <w:t xml:space="preserve">ntaglio </w:t>
      </w:r>
      <w:r w:rsidRPr="00A462CB">
        <w:rPr>
          <w:rFonts w:ascii="Garamond" w:hAnsi="Garamond"/>
        </w:rPr>
        <w:t>appropriately depicting a boat (</w:t>
      </w:r>
      <w:proofErr w:type="spellStart"/>
      <w:r w:rsidRPr="00A462CB">
        <w:rPr>
          <w:rFonts w:ascii="Garamond" w:hAnsi="Garamond"/>
        </w:rPr>
        <w:t>Henig</w:t>
      </w:r>
      <w:proofErr w:type="spellEnd"/>
      <w:r w:rsidRPr="00A462CB">
        <w:rPr>
          <w:rFonts w:ascii="Garamond" w:hAnsi="Garamond"/>
        </w:rPr>
        <w:t xml:space="preserve"> and Ross, 1998, 325-7).  </w:t>
      </w:r>
      <w:r w:rsidR="003E39CC" w:rsidRPr="00A462CB">
        <w:rPr>
          <w:rFonts w:ascii="Garamond" w:hAnsi="Garamond"/>
        </w:rPr>
        <w:t xml:space="preserve">Nautical remains were frequently recorded, including </w:t>
      </w:r>
      <w:r w:rsidRPr="00A462CB">
        <w:rPr>
          <w:rFonts w:ascii="Garamond" w:hAnsi="Garamond"/>
        </w:rPr>
        <w:t>two large 18</w:t>
      </w:r>
      <w:r w:rsidRPr="00A462CB">
        <w:rPr>
          <w:rFonts w:ascii="Garamond" w:hAnsi="Garamond"/>
          <w:vertAlign w:val="superscript"/>
        </w:rPr>
        <w:t>th</w:t>
      </w:r>
      <w:r w:rsidR="00BD768E" w:rsidRPr="00A462CB">
        <w:rPr>
          <w:rFonts w:ascii="Garamond" w:hAnsi="Garamond"/>
        </w:rPr>
        <w:t xml:space="preserve"> century rudders</w:t>
      </w:r>
      <w:r w:rsidRPr="00A462CB">
        <w:rPr>
          <w:rFonts w:ascii="Garamond" w:hAnsi="Garamond"/>
        </w:rPr>
        <w:t>, found reused as</w:t>
      </w:r>
      <w:r w:rsidR="007D4146" w:rsidRPr="00A462CB">
        <w:rPr>
          <w:rFonts w:ascii="Garamond" w:hAnsi="Garamond"/>
        </w:rPr>
        <w:t xml:space="preserve"> a gridiron, at Shadwell</w:t>
      </w:r>
      <w:r w:rsidRPr="00A462CB">
        <w:rPr>
          <w:rFonts w:ascii="Garamond" w:hAnsi="Garamond"/>
        </w:rPr>
        <w:t>.</w:t>
      </w:r>
      <w:r w:rsidR="0030586F" w:rsidRPr="00A462CB">
        <w:rPr>
          <w:rFonts w:ascii="Garamond" w:hAnsi="Garamond"/>
        </w:rPr>
        <w:t xml:space="preserve">  </w:t>
      </w:r>
      <w:r w:rsidRPr="00A462CB">
        <w:rPr>
          <w:rFonts w:ascii="Garamond" w:hAnsi="Garamond"/>
        </w:rPr>
        <w:t xml:space="preserve">The project was also successful in its aim of raising the profile of the Thames </w:t>
      </w:r>
      <w:r w:rsidRPr="00A462CB">
        <w:rPr>
          <w:rFonts w:ascii="Garamond" w:hAnsi="Garamond"/>
        </w:rPr>
        <w:lastRenderedPageBreak/>
        <w:t>within the archaeological community and the general public.  Officers presented lectures to local societies, held a number of ‘Open Days’ on the foreshore, and organised a two-day conference, and a temporary exhibition at the Museum of London (Webber, 1999).  Funding for the Thames Archaeological</w:t>
      </w:r>
      <w:r w:rsidR="0030586F" w:rsidRPr="00A462CB">
        <w:rPr>
          <w:rFonts w:ascii="Garamond" w:hAnsi="Garamond"/>
        </w:rPr>
        <w:t xml:space="preserve"> Survey came to an end in 1999.</w:t>
      </w:r>
    </w:p>
    <w:p w:rsidR="008C21CE" w:rsidRPr="00A462CB" w:rsidRDefault="007D4146" w:rsidP="00A462CB">
      <w:pPr>
        <w:pStyle w:val="Caption"/>
        <w:jc w:val="both"/>
        <w:rPr>
          <w:rFonts w:ascii="Garamond" w:hAnsi="Garamond"/>
          <w:sz w:val="22"/>
          <w:szCs w:val="22"/>
        </w:rPr>
      </w:pPr>
      <w:r w:rsidRPr="00A462CB">
        <w:rPr>
          <w:rFonts w:ascii="Garamond" w:hAnsi="Garamond"/>
          <w:sz w:val="22"/>
          <w:szCs w:val="22"/>
        </w:rPr>
        <w:t>The Thames Discovery Programme</w:t>
      </w:r>
    </w:p>
    <w:p w:rsidR="00FA3607" w:rsidRPr="00A462CB" w:rsidRDefault="00FA3607" w:rsidP="00A462CB">
      <w:pPr>
        <w:pStyle w:val="NormalWeb"/>
        <w:jc w:val="both"/>
        <w:rPr>
          <w:rFonts w:ascii="Garamond" w:hAnsi="Garamond"/>
          <w:sz w:val="22"/>
          <w:szCs w:val="22"/>
        </w:rPr>
      </w:pPr>
      <w:r w:rsidRPr="00A462CB">
        <w:rPr>
          <w:rFonts w:ascii="Garamond" w:hAnsi="Garamond"/>
          <w:sz w:val="22"/>
          <w:szCs w:val="22"/>
        </w:rPr>
        <w:t>The Heritage Lottery funded Thames Discovery Programme (</w:t>
      </w:r>
      <w:r w:rsidRPr="00A462CB">
        <w:rPr>
          <w:rStyle w:val="caps"/>
          <w:rFonts w:ascii="Garamond" w:hAnsi="Garamond"/>
          <w:sz w:val="22"/>
          <w:szCs w:val="22"/>
        </w:rPr>
        <w:t>TDP</w:t>
      </w:r>
      <w:r w:rsidRPr="00A462CB">
        <w:rPr>
          <w:rFonts w:ascii="Garamond" w:hAnsi="Garamond"/>
          <w:sz w:val="22"/>
          <w:szCs w:val="22"/>
        </w:rPr>
        <w:t xml:space="preserve">), which ran from October 2008 to September 2011, had two intertwined strands, combining fieldwork with public outreach. The project was managed by the Thames Estuary Partnership </w:t>
      </w:r>
      <w:r w:rsidR="00A51EC1" w:rsidRPr="00A462CB">
        <w:rPr>
          <w:rFonts w:ascii="Garamond" w:hAnsi="Garamond"/>
          <w:sz w:val="22"/>
          <w:szCs w:val="22"/>
        </w:rPr>
        <w:t xml:space="preserve">at University College London </w:t>
      </w:r>
      <w:r w:rsidRPr="00A462CB">
        <w:rPr>
          <w:rFonts w:ascii="Garamond" w:hAnsi="Garamond"/>
          <w:sz w:val="22"/>
          <w:szCs w:val="22"/>
        </w:rPr>
        <w:t xml:space="preserve">and the Thames Explorer Trust. </w:t>
      </w:r>
      <w:r w:rsidR="00A51EC1" w:rsidRPr="00A462CB">
        <w:rPr>
          <w:rFonts w:ascii="Garamond" w:hAnsi="Garamond"/>
          <w:sz w:val="22"/>
          <w:szCs w:val="22"/>
        </w:rPr>
        <w:t>Other partners included English Heritage and the Port of London Authority.</w:t>
      </w:r>
    </w:p>
    <w:p w:rsidR="00FA3607" w:rsidRPr="00A462CB" w:rsidRDefault="00FA3607" w:rsidP="00A462CB">
      <w:pPr>
        <w:pStyle w:val="NormalWeb"/>
        <w:jc w:val="both"/>
        <w:rPr>
          <w:rFonts w:ascii="Garamond" w:hAnsi="Garamond"/>
          <w:sz w:val="22"/>
          <w:szCs w:val="22"/>
        </w:rPr>
      </w:pPr>
      <w:r w:rsidRPr="00A462CB">
        <w:rPr>
          <w:rFonts w:ascii="Garamond" w:hAnsi="Garamond"/>
          <w:sz w:val="22"/>
          <w:szCs w:val="22"/>
        </w:rPr>
        <w:t xml:space="preserve">The </w:t>
      </w:r>
      <w:r w:rsidRPr="00A462CB">
        <w:rPr>
          <w:rStyle w:val="caps"/>
          <w:rFonts w:ascii="Garamond" w:hAnsi="Garamond"/>
          <w:sz w:val="22"/>
          <w:szCs w:val="22"/>
        </w:rPr>
        <w:t>TDP</w:t>
      </w:r>
      <w:r w:rsidRPr="00A462CB">
        <w:rPr>
          <w:rFonts w:ascii="Garamond" w:hAnsi="Garamond"/>
          <w:sz w:val="22"/>
          <w:szCs w:val="22"/>
        </w:rPr>
        <w:t xml:space="preserve"> Community Archaeologists undertook a new archaeological survey of the exposed and threatened sites on the foreshore. This new survey updated and extended the original Thames Archaeological Survey</w:t>
      </w:r>
      <w:r w:rsidR="0030586F" w:rsidRPr="00A462CB">
        <w:rPr>
          <w:rFonts w:ascii="Garamond" w:hAnsi="Garamond"/>
          <w:sz w:val="22"/>
          <w:szCs w:val="22"/>
        </w:rPr>
        <w:t xml:space="preserve">. </w:t>
      </w:r>
      <w:r w:rsidRPr="00A462CB">
        <w:rPr>
          <w:rFonts w:ascii="Garamond" w:hAnsi="Garamond"/>
          <w:sz w:val="22"/>
          <w:szCs w:val="22"/>
        </w:rPr>
        <w:t xml:space="preserve"> Public partic</w:t>
      </w:r>
      <w:r w:rsidR="0030586F" w:rsidRPr="00A462CB">
        <w:rPr>
          <w:rFonts w:ascii="Garamond" w:hAnsi="Garamond"/>
          <w:sz w:val="22"/>
          <w:szCs w:val="22"/>
        </w:rPr>
        <w:t>i</w:t>
      </w:r>
      <w:r w:rsidRPr="00A462CB">
        <w:rPr>
          <w:rFonts w:ascii="Garamond" w:hAnsi="Garamond"/>
          <w:sz w:val="22"/>
          <w:szCs w:val="22"/>
        </w:rPr>
        <w:t xml:space="preserve">pation was actively encouraged in the recording and subsequent monitoring of these threatened sites, and over 300 volunteers were trained by the </w:t>
      </w:r>
      <w:r w:rsidRPr="00A462CB">
        <w:rPr>
          <w:rStyle w:val="caps"/>
          <w:rFonts w:ascii="Garamond" w:hAnsi="Garamond"/>
          <w:sz w:val="22"/>
          <w:szCs w:val="22"/>
        </w:rPr>
        <w:t>TDP</w:t>
      </w:r>
      <w:r w:rsidRPr="00A462CB">
        <w:rPr>
          <w:rFonts w:ascii="Garamond" w:hAnsi="Garamond"/>
          <w:sz w:val="22"/>
          <w:szCs w:val="22"/>
        </w:rPr>
        <w:t xml:space="preserve"> to be members of the Foreshore Recording &amp; Observation Group or </w:t>
      </w:r>
      <w:r w:rsidRPr="00A462CB">
        <w:rPr>
          <w:rStyle w:val="caps"/>
          <w:rFonts w:ascii="Garamond" w:hAnsi="Garamond"/>
          <w:sz w:val="22"/>
          <w:szCs w:val="22"/>
        </w:rPr>
        <w:t>FROG</w:t>
      </w:r>
      <w:r w:rsidRPr="00A462CB">
        <w:rPr>
          <w:rFonts w:ascii="Garamond" w:hAnsi="Garamond"/>
          <w:sz w:val="22"/>
          <w:szCs w:val="22"/>
        </w:rPr>
        <w:t xml:space="preserve">. The </w:t>
      </w:r>
      <w:r w:rsidRPr="00A462CB">
        <w:rPr>
          <w:rStyle w:val="caps"/>
          <w:rFonts w:ascii="Garamond" w:hAnsi="Garamond"/>
          <w:sz w:val="22"/>
          <w:szCs w:val="22"/>
        </w:rPr>
        <w:t>FROG</w:t>
      </w:r>
      <w:r w:rsidR="007D4146" w:rsidRPr="00A462CB">
        <w:rPr>
          <w:rFonts w:ascii="Garamond" w:hAnsi="Garamond"/>
          <w:sz w:val="22"/>
          <w:szCs w:val="22"/>
        </w:rPr>
        <w:t xml:space="preserve"> systematically monitors foreshore</w:t>
      </w:r>
      <w:r w:rsidRPr="00A462CB">
        <w:rPr>
          <w:rFonts w:ascii="Garamond" w:hAnsi="Garamond"/>
          <w:sz w:val="22"/>
          <w:szCs w:val="22"/>
        </w:rPr>
        <w:t xml:space="preserve"> sites on a regular basis, providing a long-term sustainable future for the </w:t>
      </w:r>
      <w:r w:rsidR="00A51EC1" w:rsidRPr="00A462CB">
        <w:rPr>
          <w:rFonts w:ascii="Garamond" w:hAnsi="Garamond"/>
          <w:sz w:val="22"/>
          <w:szCs w:val="22"/>
        </w:rPr>
        <w:t xml:space="preserve">monitoring, understanding </w:t>
      </w:r>
      <w:r w:rsidRPr="00A462CB">
        <w:rPr>
          <w:rFonts w:ascii="Garamond" w:hAnsi="Garamond"/>
          <w:sz w:val="22"/>
          <w:szCs w:val="22"/>
        </w:rPr>
        <w:t xml:space="preserve">and enjoyment of the river’s historic maritime heritage. </w:t>
      </w:r>
    </w:p>
    <w:p w:rsidR="008C21CE" w:rsidRPr="00A462CB" w:rsidRDefault="00FA3607" w:rsidP="00A462CB">
      <w:pPr>
        <w:pStyle w:val="NormalWeb"/>
        <w:jc w:val="both"/>
        <w:rPr>
          <w:rFonts w:ascii="Garamond" w:hAnsi="Garamond"/>
          <w:sz w:val="22"/>
          <w:szCs w:val="22"/>
        </w:rPr>
      </w:pPr>
      <w:r w:rsidRPr="00A462CB">
        <w:rPr>
          <w:rFonts w:ascii="Garamond" w:hAnsi="Garamond"/>
          <w:sz w:val="22"/>
          <w:szCs w:val="22"/>
        </w:rPr>
        <w:t>The outreach project worked with the wider community in Greater London, to encourage participation and interest in the history and archaeology of the Thames foreshore. This was undertaken through a programme of special events, information days, public ex</w:t>
      </w:r>
      <w:r w:rsidR="005E713B" w:rsidRPr="00A462CB">
        <w:rPr>
          <w:rFonts w:ascii="Garamond" w:hAnsi="Garamond"/>
          <w:sz w:val="22"/>
          <w:szCs w:val="22"/>
        </w:rPr>
        <w:t>hibitions, the creation</w:t>
      </w:r>
      <w:r w:rsidRPr="00A462CB">
        <w:rPr>
          <w:rFonts w:ascii="Garamond" w:hAnsi="Garamond"/>
          <w:sz w:val="22"/>
          <w:szCs w:val="22"/>
        </w:rPr>
        <w:t xml:space="preserve"> of educational materials for sch</w:t>
      </w:r>
      <w:r w:rsidR="0030586F" w:rsidRPr="00A462CB">
        <w:rPr>
          <w:rFonts w:ascii="Garamond" w:hAnsi="Garamond"/>
          <w:sz w:val="22"/>
          <w:szCs w:val="22"/>
        </w:rPr>
        <w:t>ools</w:t>
      </w:r>
      <w:r w:rsidR="008B284E" w:rsidRPr="00A462CB">
        <w:rPr>
          <w:rFonts w:ascii="Garamond" w:hAnsi="Garamond"/>
          <w:sz w:val="22"/>
          <w:szCs w:val="22"/>
        </w:rPr>
        <w:t>,</w:t>
      </w:r>
      <w:r w:rsidR="0030586F" w:rsidRPr="00A462CB">
        <w:rPr>
          <w:rFonts w:ascii="Garamond" w:hAnsi="Garamond"/>
          <w:sz w:val="22"/>
          <w:szCs w:val="22"/>
        </w:rPr>
        <w:t xml:space="preserve"> and the development of a project</w:t>
      </w:r>
      <w:r w:rsidRPr="00A462CB">
        <w:rPr>
          <w:rFonts w:ascii="Garamond" w:hAnsi="Garamond"/>
          <w:sz w:val="22"/>
          <w:szCs w:val="22"/>
        </w:rPr>
        <w:t xml:space="preserve"> website</w:t>
      </w:r>
      <w:r w:rsidR="0030586F" w:rsidRPr="00A462CB">
        <w:rPr>
          <w:rFonts w:ascii="Garamond" w:hAnsi="Garamond"/>
          <w:sz w:val="22"/>
          <w:szCs w:val="22"/>
        </w:rPr>
        <w:t xml:space="preserve"> (</w:t>
      </w:r>
      <w:hyperlink r:id="rId8" w:history="1">
        <w:r w:rsidR="0030586F" w:rsidRPr="00A462CB">
          <w:rPr>
            <w:rStyle w:val="Hyperlink"/>
            <w:rFonts w:ascii="Garamond" w:hAnsi="Garamond"/>
            <w:b/>
            <w:color w:val="auto"/>
            <w:sz w:val="22"/>
            <w:szCs w:val="22"/>
          </w:rPr>
          <w:t>www.thamesdiscovery.org</w:t>
        </w:r>
      </w:hyperlink>
      <w:r w:rsidR="0030586F" w:rsidRPr="00A462CB">
        <w:rPr>
          <w:rFonts w:ascii="Garamond" w:hAnsi="Garamond"/>
          <w:sz w:val="22"/>
          <w:szCs w:val="22"/>
        </w:rPr>
        <w:t>).</w:t>
      </w:r>
      <w:r w:rsidR="005E713B" w:rsidRPr="00A462CB">
        <w:rPr>
          <w:rFonts w:ascii="Garamond" w:hAnsi="Garamond"/>
          <w:sz w:val="22"/>
          <w:szCs w:val="22"/>
        </w:rPr>
        <w:t xml:space="preserve"> </w:t>
      </w:r>
      <w:r w:rsidR="0030586F" w:rsidRPr="00A462CB">
        <w:rPr>
          <w:rFonts w:ascii="Garamond" w:hAnsi="Garamond"/>
          <w:sz w:val="22"/>
          <w:szCs w:val="22"/>
        </w:rPr>
        <w:t xml:space="preserve"> Since late 2011, the TDP has been part of Museum of London Archaeology, and continues to train volunteers to record and monitor the archaeology of the f</w:t>
      </w:r>
      <w:r w:rsidR="005E713B" w:rsidRPr="00A462CB">
        <w:rPr>
          <w:rFonts w:ascii="Garamond" w:hAnsi="Garamond"/>
          <w:sz w:val="22"/>
          <w:szCs w:val="22"/>
        </w:rPr>
        <w:t>oreshore at sites across London, as well as organising lectures, workshops, an annual conference and regular guided walks.</w:t>
      </w:r>
      <w:r w:rsidR="0030586F" w:rsidRPr="00A462CB">
        <w:rPr>
          <w:rFonts w:ascii="Garamond" w:hAnsi="Garamond"/>
          <w:sz w:val="22"/>
          <w:szCs w:val="22"/>
        </w:rPr>
        <w:t xml:space="preserve">  Nearly 500 people have now undertaken FROG training</w:t>
      </w:r>
      <w:r w:rsidR="00AF1A95" w:rsidRPr="00A462CB">
        <w:rPr>
          <w:rFonts w:ascii="Garamond" w:hAnsi="Garamond"/>
          <w:sz w:val="22"/>
          <w:szCs w:val="22"/>
        </w:rPr>
        <w:t>, and the project won the British Archaeological Award for Best Community Project in 2012.</w:t>
      </w:r>
    </w:p>
    <w:p w:rsidR="00052444" w:rsidRPr="00A462CB" w:rsidRDefault="00052444" w:rsidP="00A462CB">
      <w:pPr>
        <w:spacing w:line="240" w:lineRule="auto"/>
        <w:rPr>
          <w:rFonts w:ascii="Garamond" w:hAnsi="Garamond"/>
          <w:b/>
        </w:rPr>
      </w:pPr>
      <w:r w:rsidRPr="00A462CB">
        <w:rPr>
          <w:rFonts w:ascii="Garamond" w:hAnsi="Garamond"/>
          <w:b/>
        </w:rPr>
        <w:t>Investigations at Greenwich</w:t>
      </w:r>
    </w:p>
    <w:p w:rsidR="00B34D02" w:rsidRPr="00A462CB" w:rsidRDefault="00AF1A95" w:rsidP="00A462CB">
      <w:pPr>
        <w:spacing w:line="240" w:lineRule="auto"/>
        <w:jc w:val="both"/>
        <w:rPr>
          <w:rFonts w:ascii="Garamond" w:hAnsi="Garamond"/>
        </w:rPr>
      </w:pPr>
      <w:r w:rsidRPr="00A462CB">
        <w:rPr>
          <w:rFonts w:ascii="Garamond" w:hAnsi="Garamond"/>
        </w:rPr>
        <w:t xml:space="preserve">As part of our growing use of social media, we have tried to highlight the issue of ‘movement of sediment’ on the Thames foreshore, a phenomenon that appears to be exacerbated where there are frequent river services and jetties.  ‘Hard’ structures such as stairs, like those at Trinity </w:t>
      </w:r>
      <w:proofErr w:type="spellStart"/>
      <w:r w:rsidRPr="00A462CB">
        <w:rPr>
          <w:rFonts w:ascii="Garamond" w:hAnsi="Garamond"/>
        </w:rPr>
        <w:t>Almhouses</w:t>
      </w:r>
      <w:proofErr w:type="spellEnd"/>
      <w:r w:rsidRPr="00A462CB">
        <w:rPr>
          <w:rFonts w:ascii="Garamond" w:hAnsi="Garamond"/>
        </w:rPr>
        <w:t>, just downstream of the Old Royal Naval College, and the historic riverside wall in the same area, graphically demonstrate the severe erosion currently taking place along the Greenwich foreshore.  Erosion of the foreshore deposits, especially westwards of the main access point at Qu</w:t>
      </w:r>
      <w:r w:rsidR="00A51EC1" w:rsidRPr="00A462CB">
        <w:rPr>
          <w:rFonts w:ascii="Garamond" w:hAnsi="Garamond"/>
        </w:rPr>
        <w:t>eens Stairs is also noticeable: during</w:t>
      </w:r>
      <w:r w:rsidRPr="00A462CB">
        <w:rPr>
          <w:rFonts w:ascii="Garamond" w:hAnsi="Garamond"/>
        </w:rPr>
        <w:t xml:space="preserve"> the 1990s survey, </w:t>
      </w:r>
      <w:r w:rsidR="00A51EC1" w:rsidRPr="00A462CB">
        <w:rPr>
          <w:rFonts w:ascii="Garamond" w:hAnsi="Garamond"/>
        </w:rPr>
        <w:t>the remains of</w:t>
      </w:r>
      <w:r w:rsidRPr="00A462CB">
        <w:rPr>
          <w:rFonts w:ascii="Garamond" w:hAnsi="Garamond"/>
        </w:rPr>
        <w:t xml:space="preserve"> a piled structure </w:t>
      </w:r>
      <w:r w:rsidR="00A51EC1" w:rsidRPr="00A462CB">
        <w:rPr>
          <w:rFonts w:ascii="Garamond" w:hAnsi="Garamond"/>
        </w:rPr>
        <w:t>and baseplate – interpreted as a Tudor jetty – an</w:t>
      </w:r>
      <w:r w:rsidR="00E128A7" w:rsidRPr="00A462CB">
        <w:rPr>
          <w:rFonts w:ascii="Garamond" w:hAnsi="Garamond"/>
        </w:rPr>
        <w:t>d the cofferdam timbers of the 18</w:t>
      </w:r>
      <w:r w:rsidR="00E128A7" w:rsidRPr="00A462CB">
        <w:rPr>
          <w:rFonts w:ascii="Garamond" w:hAnsi="Garamond"/>
          <w:vertAlign w:val="superscript"/>
        </w:rPr>
        <w:t>th</w:t>
      </w:r>
      <w:r w:rsidR="00E128A7" w:rsidRPr="00A462CB">
        <w:rPr>
          <w:rFonts w:ascii="Garamond" w:hAnsi="Garamond"/>
        </w:rPr>
        <w:t xml:space="preserve"> century riverside wall</w:t>
      </w:r>
      <w:r w:rsidR="00A51EC1" w:rsidRPr="00A462CB">
        <w:rPr>
          <w:rFonts w:ascii="Garamond" w:hAnsi="Garamond"/>
        </w:rPr>
        <w:t xml:space="preserve"> were recorded.  Since detailed survey work restarted in 2009,</w:t>
      </w:r>
      <w:r w:rsidR="00DB43AB" w:rsidRPr="00A462CB">
        <w:rPr>
          <w:rFonts w:ascii="Garamond" w:hAnsi="Garamond"/>
        </w:rPr>
        <w:t xml:space="preserve"> a number of</w:t>
      </w:r>
      <w:r w:rsidR="00052444" w:rsidRPr="00A462CB">
        <w:rPr>
          <w:rFonts w:ascii="Garamond" w:hAnsi="Garamond"/>
        </w:rPr>
        <w:t xml:space="preserve"> n</w:t>
      </w:r>
      <w:r w:rsidR="00A51EC1" w:rsidRPr="00A462CB">
        <w:rPr>
          <w:rFonts w:ascii="Garamond" w:hAnsi="Garamond"/>
        </w:rPr>
        <w:t xml:space="preserve">ew features have been observed and investigated.  </w:t>
      </w:r>
      <w:r w:rsidR="00E128A7" w:rsidRPr="00A462CB">
        <w:rPr>
          <w:rFonts w:ascii="Garamond" w:hAnsi="Garamond"/>
        </w:rPr>
        <w:t>These include a</w:t>
      </w:r>
      <w:r w:rsidR="00A51EC1" w:rsidRPr="00A462CB">
        <w:rPr>
          <w:rFonts w:ascii="Garamond" w:hAnsi="Garamond"/>
        </w:rPr>
        <w:t xml:space="preserve"> series</w:t>
      </w:r>
      <w:r w:rsidR="00052444" w:rsidRPr="00A462CB">
        <w:rPr>
          <w:rFonts w:ascii="Garamond" w:hAnsi="Garamond"/>
        </w:rPr>
        <w:t xml:space="preserve"> of baseplate timbers (now largely washed away) – which may represent the remains of a slipway, </w:t>
      </w:r>
      <w:r w:rsidR="00E128A7" w:rsidRPr="00A462CB">
        <w:rPr>
          <w:rFonts w:ascii="Garamond" w:hAnsi="Garamond"/>
        </w:rPr>
        <w:t xml:space="preserve">revetments </w:t>
      </w:r>
      <w:r w:rsidR="00A51EC1" w:rsidRPr="00A462CB">
        <w:rPr>
          <w:rFonts w:ascii="Garamond" w:hAnsi="Garamond"/>
        </w:rPr>
        <w:t xml:space="preserve">likely </w:t>
      </w:r>
      <w:r w:rsidR="00E128A7" w:rsidRPr="00A462CB">
        <w:rPr>
          <w:rFonts w:ascii="Garamond" w:hAnsi="Garamond"/>
        </w:rPr>
        <w:t>marking the edge of the Victorian ‘</w:t>
      </w:r>
      <w:proofErr w:type="spellStart"/>
      <w:r w:rsidR="00E128A7" w:rsidRPr="00A462CB">
        <w:rPr>
          <w:rFonts w:ascii="Garamond" w:hAnsi="Garamond"/>
        </w:rPr>
        <w:t>Mudhole</w:t>
      </w:r>
      <w:proofErr w:type="spellEnd"/>
      <w:r w:rsidR="00E128A7" w:rsidRPr="00A462CB">
        <w:rPr>
          <w:rFonts w:ascii="Garamond" w:hAnsi="Garamond"/>
        </w:rPr>
        <w:t xml:space="preserve">’, drainage features including a substantial timber sluice, chalk </w:t>
      </w:r>
      <w:proofErr w:type="spellStart"/>
      <w:r w:rsidR="00E128A7" w:rsidRPr="00A462CB">
        <w:rPr>
          <w:rFonts w:ascii="Garamond" w:hAnsi="Garamond"/>
        </w:rPr>
        <w:t>bargebed</w:t>
      </w:r>
      <w:proofErr w:type="spellEnd"/>
      <w:r w:rsidR="00E128A7" w:rsidRPr="00A462CB">
        <w:rPr>
          <w:rFonts w:ascii="Garamond" w:hAnsi="Garamond"/>
        </w:rPr>
        <w:t xml:space="preserve"> surfaces, </w:t>
      </w:r>
      <w:r w:rsidR="00DB43AB" w:rsidRPr="00A462CB">
        <w:rPr>
          <w:rFonts w:ascii="Garamond" w:hAnsi="Garamond"/>
        </w:rPr>
        <w:t xml:space="preserve">a causeway, </w:t>
      </w:r>
      <w:r w:rsidR="003B39CA" w:rsidRPr="00A462CB">
        <w:rPr>
          <w:rFonts w:ascii="Garamond" w:hAnsi="Garamond"/>
        </w:rPr>
        <w:t>two possible Anglo-Saxon fish trips, part</w:t>
      </w:r>
      <w:r w:rsidR="00E128A7" w:rsidRPr="00A462CB">
        <w:rPr>
          <w:rFonts w:ascii="Garamond" w:hAnsi="Garamond"/>
        </w:rPr>
        <w:t xml:space="preserve"> of the Tudor brick riverside wall, an intriguing cross-shaped structure (possibly a dolphin or the remains of a jetty) and over 150 timbers, </w:t>
      </w:r>
      <w:r w:rsidR="00DB43AB" w:rsidRPr="00A462CB">
        <w:rPr>
          <w:rFonts w:ascii="Garamond" w:hAnsi="Garamond"/>
        </w:rPr>
        <w:t xml:space="preserve">comprising piles and baseplates, </w:t>
      </w:r>
      <w:r w:rsidR="00E128A7" w:rsidRPr="00A462CB">
        <w:rPr>
          <w:rFonts w:ascii="Garamond" w:hAnsi="Garamond"/>
        </w:rPr>
        <w:t>representing the remains of a very large jetty.</w:t>
      </w:r>
    </w:p>
    <w:p w:rsidR="00A462CB" w:rsidRDefault="00DB43AB" w:rsidP="00A462CB">
      <w:pPr>
        <w:spacing w:line="240" w:lineRule="auto"/>
        <w:jc w:val="both"/>
        <w:rPr>
          <w:rFonts w:ascii="Garamond" w:hAnsi="Garamond"/>
        </w:rPr>
      </w:pPr>
      <w:r w:rsidRPr="00A462CB">
        <w:rPr>
          <w:rFonts w:ascii="Garamond" w:hAnsi="Garamond"/>
        </w:rPr>
        <w:t xml:space="preserve">This </w:t>
      </w:r>
      <w:proofErr w:type="gramStart"/>
      <w:r w:rsidRPr="00A462CB">
        <w:rPr>
          <w:rFonts w:ascii="Garamond" w:hAnsi="Garamond"/>
        </w:rPr>
        <w:t>jetty</w:t>
      </w:r>
      <w:r w:rsidR="003B39CA" w:rsidRPr="00A462CB">
        <w:rPr>
          <w:rFonts w:ascii="Garamond" w:hAnsi="Garamond"/>
        </w:rPr>
        <w:t>,</w:t>
      </w:r>
      <w:proofErr w:type="gramEnd"/>
      <w:r w:rsidR="00622BB4" w:rsidRPr="00A462CB">
        <w:rPr>
          <w:rFonts w:ascii="Garamond" w:hAnsi="Garamond"/>
        </w:rPr>
        <w:t xml:space="preserve"> initially </w:t>
      </w:r>
      <w:r w:rsidRPr="00A462CB">
        <w:rPr>
          <w:rFonts w:ascii="Garamond" w:hAnsi="Garamond"/>
        </w:rPr>
        <w:t>thought to be 20</w:t>
      </w:r>
      <w:r w:rsidRPr="00A462CB">
        <w:rPr>
          <w:rFonts w:ascii="Garamond" w:hAnsi="Garamond"/>
          <w:vertAlign w:val="superscript"/>
        </w:rPr>
        <w:t>th</w:t>
      </w:r>
      <w:r w:rsidRPr="00A462CB">
        <w:rPr>
          <w:rFonts w:ascii="Garamond" w:hAnsi="Garamond"/>
        </w:rPr>
        <w:t xml:space="preserve"> century in date given its proximity to a large mooring chain dated to 1928, was subsequently assigned a medieval construction date</w:t>
      </w:r>
      <w:r w:rsidR="00622BB4" w:rsidRPr="00A462CB">
        <w:rPr>
          <w:rFonts w:ascii="Garamond" w:hAnsi="Garamond"/>
        </w:rPr>
        <w:t xml:space="preserve"> </w:t>
      </w:r>
      <w:r w:rsidRPr="00A462CB">
        <w:rPr>
          <w:rFonts w:ascii="Garamond" w:hAnsi="Garamond"/>
        </w:rPr>
        <w:t>and thought to be a landing stage associated with the ownership of the manor of Greenwich by the Abbey of St Peter at Ghent.  However, the recent identification of pit-sawn timbers within</w:t>
      </w:r>
      <w:r w:rsidR="003B39CA" w:rsidRPr="00A462CB">
        <w:rPr>
          <w:rFonts w:ascii="Garamond" w:hAnsi="Garamond"/>
        </w:rPr>
        <w:t xml:space="preserve"> its</w:t>
      </w:r>
      <w:r w:rsidRPr="00A462CB">
        <w:rPr>
          <w:rFonts w:ascii="Garamond" w:hAnsi="Garamond"/>
        </w:rPr>
        <w:t xml:space="preserve"> construction by Damian </w:t>
      </w:r>
      <w:proofErr w:type="spellStart"/>
      <w:r w:rsidRPr="00A462CB">
        <w:rPr>
          <w:rFonts w:ascii="Garamond" w:hAnsi="Garamond"/>
        </w:rPr>
        <w:t>Goodburn</w:t>
      </w:r>
      <w:proofErr w:type="spellEnd"/>
      <w:r w:rsidRPr="00A462CB">
        <w:rPr>
          <w:rFonts w:ascii="Garamond" w:hAnsi="Garamond"/>
        </w:rPr>
        <w:t xml:space="preserve"> of MOLA </w:t>
      </w:r>
      <w:r w:rsidR="00622BB4" w:rsidRPr="00A462CB">
        <w:rPr>
          <w:rFonts w:ascii="Garamond" w:hAnsi="Garamond"/>
        </w:rPr>
        <w:t xml:space="preserve">and </w:t>
      </w:r>
      <w:r w:rsidRPr="00A462CB">
        <w:rPr>
          <w:rFonts w:ascii="Garamond" w:hAnsi="Garamond"/>
        </w:rPr>
        <w:t xml:space="preserve">the frequent </w:t>
      </w:r>
      <w:r w:rsidR="00622BB4" w:rsidRPr="00A462CB">
        <w:rPr>
          <w:rFonts w:ascii="Garamond" w:hAnsi="Garamond"/>
        </w:rPr>
        <w:t xml:space="preserve">use of elm </w:t>
      </w:r>
      <w:r w:rsidR="006632F0" w:rsidRPr="00A462CB">
        <w:rPr>
          <w:rFonts w:ascii="Garamond" w:hAnsi="Garamond"/>
        </w:rPr>
        <w:t>indicate</w:t>
      </w:r>
      <w:r w:rsidRPr="00A462CB">
        <w:rPr>
          <w:rFonts w:ascii="Garamond" w:hAnsi="Garamond"/>
        </w:rPr>
        <w:t xml:space="preserve"> that the structure is more likely to be 16</w:t>
      </w:r>
      <w:r w:rsidRPr="00A462CB">
        <w:rPr>
          <w:rFonts w:ascii="Garamond" w:hAnsi="Garamond"/>
          <w:vertAlign w:val="superscript"/>
        </w:rPr>
        <w:t>th</w:t>
      </w:r>
      <w:r w:rsidRPr="00A462CB">
        <w:rPr>
          <w:rFonts w:ascii="Garamond" w:hAnsi="Garamond"/>
        </w:rPr>
        <w:t xml:space="preserve"> – 17</w:t>
      </w:r>
      <w:r w:rsidRPr="00A462CB">
        <w:rPr>
          <w:rFonts w:ascii="Garamond" w:hAnsi="Garamond"/>
          <w:vertAlign w:val="superscript"/>
        </w:rPr>
        <w:t>th</w:t>
      </w:r>
      <w:r w:rsidRPr="00A462CB">
        <w:rPr>
          <w:rFonts w:ascii="Garamond" w:hAnsi="Garamond"/>
        </w:rPr>
        <w:t xml:space="preserve"> century in date.  </w:t>
      </w:r>
      <w:r w:rsidR="006632F0" w:rsidRPr="00A462CB">
        <w:rPr>
          <w:rFonts w:ascii="Garamond" w:hAnsi="Garamond"/>
        </w:rPr>
        <w:t xml:space="preserve">Map regression and </w:t>
      </w:r>
      <w:r w:rsidR="00A51EC1" w:rsidRPr="00A462CB">
        <w:rPr>
          <w:rFonts w:ascii="Garamond" w:hAnsi="Garamond"/>
        </w:rPr>
        <w:t xml:space="preserve">digital and hand drawn </w:t>
      </w:r>
      <w:r w:rsidR="006632F0" w:rsidRPr="00A462CB">
        <w:rPr>
          <w:rFonts w:ascii="Garamond" w:hAnsi="Garamond"/>
        </w:rPr>
        <w:t>archaeological recording has now located the jetty accurately in relation to previously excavated features of the Tudor Greenwich Pala</w:t>
      </w:r>
      <w:r w:rsidR="00A51EC1" w:rsidRPr="00A462CB">
        <w:rPr>
          <w:rFonts w:ascii="Garamond" w:hAnsi="Garamond"/>
        </w:rPr>
        <w:t>ce, while</w:t>
      </w:r>
      <w:r w:rsidR="006632F0" w:rsidRPr="00A462CB">
        <w:rPr>
          <w:rFonts w:ascii="Garamond" w:hAnsi="Garamond"/>
        </w:rPr>
        <w:t xml:space="preserve"> d</w:t>
      </w:r>
      <w:r w:rsidRPr="00A462CB">
        <w:rPr>
          <w:rFonts w:ascii="Garamond" w:hAnsi="Garamond"/>
        </w:rPr>
        <w:t xml:space="preserve">etailed documentary research by John </w:t>
      </w:r>
      <w:proofErr w:type="spellStart"/>
      <w:r w:rsidRPr="00A462CB">
        <w:rPr>
          <w:rFonts w:ascii="Garamond" w:hAnsi="Garamond"/>
        </w:rPr>
        <w:t>Layt</w:t>
      </w:r>
      <w:proofErr w:type="spellEnd"/>
      <w:r w:rsidRPr="00A462CB">
        <w:rPr>
          <w:rFonts w:ascii="Garamond" w:hAnsi="Garamond"/>
        </w:rPr>
        <w:t xml:space="preserve"> and Martin Hatton from the Greenwich FROG team has identified the structure as the ‘Long Jetty’ shown on </w:t>
      </w:r>
      <w:proofErr w:type="spellStart"/>
      <w:r w:rsidRPr="00A462CB">
        <w:rPr>
          <w:rFonts w:ascii="Garamond" w:hAnsi="Garamond"/>
        </w:rPr>
        <w:t>Wyngaerde’s</w:t>
      </w:r>
      <w:proofErr w:type="spellEnd"/>
      <w:r w:rsidRPr="00A462CB">
        <w:rPr>
          <w:rFonts w:ascii="Garamond" w:hAnsi="Garamond"/>
        </w:rPr>
        <w:t xml:space="preserve"> panorama of the mid</w:t>
      </w:r>
      <w:r w:rsidR="006632F0" w:rsidRPr="00A462CB">
        <w:rPr>
          <w:rFonts w:ascii="Garamond" w:hAnsi="Garamond"/>
        </w:rPr>
        <w:t>-</w:t>
      </w:r>
      <w:r w:rsidRPr="00A462CB">
        <w:rPr>
          <w:rFonts w:ascii="Garamond" w:hAnsi="Garamond"/>
        </w:rPr>
        <w:t>16</w:t>
      </w:r>
      <w:r w:rsidRPr="00A462CB">
        <w:rPr>
          <w:rFonts w:ascii="Garamond" w:hAnsi="Garamond"/>
          <w:vertAlign w:val="superscript"/>
        </w:rPr>
        <w:t>th</w:t>
      </w:r>
      <w:r w:rsidRPr="00A462CB">
        <w:rPr>
          <w:rFonts w:ascii="Garamond" w:hAnsi="Garamond"/>
        </w:rPr>
        <w:t xml:space="preserve"> century, </w:t>
      </w:r>
      <w:r w:rsidR="00A51EC1" w:rsidRPr="00A462CB">
        <w:rPr>
          <w:rFonts w:ascii="Garamond" w:hAnsi="Garamond"/>
        </w:rPr>
        <w:t xml:space="preserve">which is </w:t>
      </w:r>
      <w:r w:rsidRPr="00A462CB">
        <w:rPr>
          <w:rFonts w:ascii="Garamond" w:hAnsi="Garamond"/>
        </w:rPr>
        <w:t>known to have undergone a number of rebuilds up until the 1630s. This jetty was known to have been used</w:t>
      </w:r>
      <w:r w:rsidR="00B34D02" w:rsidRPr="00A462CB">
        <w:rPr>
          <w:rFonts w:ascii="Garamond" w:hAnsi="Garamond"/>
        </w:rPr>
        <w:t xml:space="preserve"> by suppliers for</w:t>
      </w:r>
      <w:r w:rsidRPr="00A462CB">
        <w:rPr>
          <w:rFonts w:ascii="Garamond" w:hAnsi="Garamond"/>
        </w:rPr>
        <w:t xml:space="preserve"> the</w:t>
      </w:r>
      <w:r w:rsidR="00B34D02" w:rsidRPr="00A462CB">
        <w:rPr>
          <w:rFonts w:ascii="Garamond" w:hAnsi="Garamond"/>
        </w:rPr>
        <w:t xml:space="preserve"> palace and by royalty on occasion</w:t>
      </w:r>
      <w:r w:rsidRPr="00A462CB">
        <w:rPr>
          <w:rFonts w:ascii="Garamond" w:hAnsi="Garamond"/>
        </w:rPr>
        <w:t xml:space="preserve">, but was not used </w:t>
      </w:r>
      <w:r w:rsidR="00B34D02" w:rsidRPr="00A462CB">
        <w:rPr>
          <w:rFonts w:ascii="Garamond" w:hAnsi="Garamond"/>
        </w:rPr>
        <w:t xml:space="preserve">by </w:t>
      </w:r>
      <w:r w:rsidRPr="00A462CB">
        <w:rPr>
          <w:rFonts w:ascii="Garamond" w:hAnsi="Garamond"/>
        </w:rPr>
        <w:t xml:space="preserve">the </w:t>
      </w:r>
      <w:r w:rsidR="00B34D02" w:rsidRPr="00A462CB">
        <w:rPr>
          <w:rFonts w:ascii="Garamond" w:hAnsi="Garamond"/>
        </w:rPr>
        <w:t xml:space="preserve">public. </w:t>
      </w:r>
      <w:r w:rsidR="006632F0" w:rsidRPr="00A462CB">
        <w:rPr>
          <w:rFonts w:ascii="Garamond" w:hAnsi="Garamond"/>
        </w:rPr>
        <w:t>However, scientific analysis of the timbers is still required in order to abso</w:t>
      </w:r>
      <w:r w:rsidR="00A51EC1" w:rsidRPr="00A462CB">
        <w:rPr>
          <w:rFonts w:ascii="Garamond" w:hAnsi="Garamond"/>
        </w:rPr>
        <w:t>lutely date the jetty structure, and further work remains to be undertaken to understand its construction and development.</w:t>
      </w:r>
    </w:p>
    <w:p w:rsidR="00A462CB" w:rsidRDefault="00A462CB" w:rsidP="00A462CB">
      <w:pPr>
        <w:spacing w:line="240" w:lineRule="auto"/>
        <w:jc w:val="both"/>
        <w:rPr>
          <w:rFonts w:ascii="Garamond" w:hAnsi="Garamond"/>
        </w:rPr>
      </w:pPr>
    </w:p>
    <w:p w:rsidR="00A462CB" w:rsidRDefault="00A462CB" w:rsidP="00A462CB">
      <w:pPr>
        <w:spacing w:line="240" w:lineRule="auto"/>
        <w:jc w:val="both"/>
        <w:rPr>
          <w:rFonts w:ascii="Garamond" w:hAnsi="Garamond"/>
        </w:rPr>
      </w:pPr>
    </w:p>
    <w:p w:rsidR="00924622" w:rsidRPr="00A462CB" w:rsidRDefault="00924622" w:rsidP="00A462CB">
      <w:pPr>
        <w:spacing w:line="240" w:lineRule="auto"/>
        <w:jc w:val="both"/>
        <w:rPr>
          <w:rFonts w:ascii="Garamond" w:hAnsi="Garamond"/>
        </w:rPr>
      </w:pPr>
      <w:r w:rsidRPr="00A462CB">
        <w:rPr>
          <w:rFonts w:ascii="Garamond" w:hAnsi="Garamond"/>
          <w:b/>
        </w:rPr>
        <w:t>Finds from the site</w:t>
      </w:r>
    </w:p>
    <w:p w:rsidR="000243C1" w:rsidRPr="00A462CB" w:rsidRDefault="003B39CA" w:rsidP="00A462CB">
      <w:pPr>
        <w:spacing w:line="240" w:lineRule="auto"/>
        <w:jc w:val="both"/>
        <w:rPr>
          <w:rFonts w:ascii="Garamond" w:hAnsi="Garamond"/>
        </w:rPr>
      </w:pPr>
      <w:r w:rsidRPr="00A462CB">
        <w:rPr>
          <w:rFonts w:ascii="Garamond" w:hAnsi="Garamond"/>
        </w:rPr>
        <w:t xml:space="preserve">Part of the foreshore at Greenwich is now a Scheduled Ancient Monument; highlighting the significance of the archaeological remains at the site.  The </w:t>
      </w:r>
      <w:proofErr w:type="spellStart"/>
      <w:r w:rsidRPr="00A462CB">
        <w:rPr>
          <w:rFonts w:ascii="Garamond" w:hAnsi="Garamond"/>
        </w:rPr>
        <w:t>artefactual</w:t>
      </w:r>
      <w:proofErr w:type="spellEnd"/>
      <w:r w:rsidRPr="00A462CB">
        <w:rPr>
          <w:rFonts w:ascii="Garamond" w:hAnsi="Garamond"/>
        </w:rPr>
        <w:t xml:space="preserve"> record (largely comprising chance finds by members of the public and artefacts retrieved by Thames </w:t>
      </w:r>
      <w:proofErr w:type="spellStart"/>
      <w:r w:rsidRPr="00A462CB">
        <w:rPr>
          <w:rFonts w:ascii="Garamond" w:hAnsi="Garamond"/>
        </w:rPr>
        <w:t>mudlarkers</w:t>
      </w:r>
      <w:proofErr w:type="spellEnd"/>
      <w:r w:rsidRPr="00A462CB">
        <w:rPr>
          <w:rFonts w:ascii="Garamond" w:hAnsi="Garamond"/>
        </w:rPr>
        <w:t xml:space="preserve"> and recorded by the Portable Antiquities Scheme) is similarly</w:t>
      </w:r>
      <w:r w:rsidR="00153881" w:rsidRPr="00A462CB">
        <w:rPr>
          <w:rFonts w:ascii="Garamond" w:hAnsi="Garamond"/>
        </w:rPr>
        <w:t xml:space="preserve"> rich.  These include items as diverse</w:t>
      </w:r>
      <w:r w:rsidRPr="00A462CB">
        <w:rPr>
          <w:rFonts w:ascii="Garamond" w:hAnsi="Garamond"/>
        </w:rPr>
        <w:t xml:space="preserve"> as a Mesolithic antler pick, a </w:t>
      </w:r>
      <w:proofErr w:type="spellStart"/>
      <w:r w:rsidRPr="00A462CB">
        <w:rPr>
          <w:rFonts w:ascii="Garamond" w:hAnsi="Garamond"/>
        </w:rPr>
        <w:t>sherd</w:t>
      </w:r>
      <w:proofErr w:type="spellEnd"/>
      <w:r w:rsidRPr="00A462CB">
        <w:rPr>
          <w:rFonts w:ascii="Garamond" w:hAnsi="Garamond"/>
        </w:rPr>
        <w:t xml:space="preserve"> of </w:t>
      </w:r>
      <w:r w:rsidR="003476BC" w:rsidRPr="00A462CB">
        <w:rPr>
          <w:rFonts w:ascii="Garamond" w:hAnsi="Garamond"/>
        </w:rPr>
        <w:t>Ang</w:t>
      </w:r>
      <w:r w:rsidRPr="00A462CB">
        <w:rPr>
          <w:rFonts w:ascii="Garamond" w:hAnsi="Garamond"/>
        </w:rPr>
        <w:t>lo-Saxon stamped Ipswich ware, a ceramic c</w:t>
      </w:r>
      <w:r w:rsidR="003476BC" w:rsidRPr="00A462CB">
        <w:rPr>
          <w:rFonts w:ascii="Garamond" w:hAnsi="Garamond"/>
        </w:rPr>
        <w:t>hicken</w:t>
      </w:r>
      <w:r w:rsidR="00153881" w:rsidRPr="00A462CB">
        <w:rPr>
          <w:rFonts w:ascii="Garamond" w:hAnsi="Garamond"/>
        </w:rPr>
        <w:t xml:space="preserve"> – </w:t>
      </w:r>
      <w:r w:rsidR="00153881" w:rsidRPr="00A462CB">
        <w:rPr>
          <w:rFonts w:ascii="Garamond" w:hAnsi="Garamond"/>
        </w:rPr>
        <w:lastRenderedPageBreak/>
        <w:t>probably dating to the 17</w:t>
      </w:r>
      <w:r w:rsidR="00153881" w:rsidRPr="00A462CB">
        <w:rPr>
          <w:rFonts w:ascii="Garamond" w:hAnsi="Garamond"/>
          <w:vertAlign w:val="superscript"/>
        </w:rPr>
        <w:t>th</w:t>
      </w:r>
      <w:r w:rsidR="00153881" w:rsidRPr="00A462CB">
        <w:rPr>
          <w:rFonts w:ascii="Garamond" w:hAnsi="Garamond"/>
        </w:rPr>
        <w:t xml:space="preserve"> century, </w:t>
      </w:r>
      <w:r w:rsidRPr="00A462CB">
        <w:rPr>
          <w:rFonts w:ascii="Garamond" w:hAnsi="Garamond"/>
        </w:rPr>
        <w:t>and a rare fragment of a</w:t>
      </w:r>
      <w:r w:rsidR="003476BC" w:rsidRPr="00A462CB">
        <w:rPr>
          <w:rFonts w:ascii="Garamond" w:hAnsi="Garamond"/>
        </w:rPr>
        <w:t xml:space="preserve"> </w:t>
      </w:r>
      <w:r w:rsidRPr="00A462CB">
        <w:rPr>
          <w:rFonts w:ascii="Garamond" w:hAnsi="Garamond"/>
        </w:rPr>
        <w:t>‘</w:t>
      </w:r>
      <w:r w:rsidR="003476BC" w:rsidRPr="00A462CB">
        <w:rPr>
          <w:rFonts w:ascii="Garamond" w:hAnsi="Garamond"/>
        </w:rPr>
        <w:t>Raleigh</w:t>
      </w:r>
      <w:r w:rsidRPr="00A462CB">
        <w:rPr>
          <w:rFonts w:ascii="Garamond" w:hAnsi="Garamond"/>
        </w:rPr>
        <w:t>’</w:t>
      </w:r>
      <w:r w:rsidR="003476BC" w:rsidRPr="00A462CB">
        <w:rPr>
          <w:rFonts w:ascii="Garamond" w:hAnsi="Garamond"/>
        </w:rPr>
        <w:t xml:space="preserve"> </w:t>
      </w:r>
      <w:r w:rsidRPr="00A462CB">
        <w:rPr>
          <w:rFonts w:ascii="Garamond" w:hAnsi="Garamond"/>
        </w:rPr>
        <w:t xml:space="preserve">clay </w:t>
      </w:r>
      <w:r w:rsidR="003476BC" w:rsidRPr="00A462CB">
        <w:rPr>
          <w:rFonts w:ascii="Garamond" w:hAnsi="Garamond"/>
        </w:rPr>
        <w:t>pipe</w:t>
      </w:r>
      <w:r w:rsidRPr="00A462CB">
        <w:rPr>
          <w:rFonts w:ascii="Garamond" w:hAnsi="Garamond"/>
        </w:rPr>
        <w:t xml:space="preserve"> stem.  A whole pipe of this kind was found in Bermondsey, and other examples have been found in Bristol and Plymouth, and as far afield as New York and Riga.</w:t>
      </w:r>
    </w:p>
    <w:p w:rsidR="00924622" w:rsidRPr="00A462CB" w:rsidRDefault="00924622" w:rsidP="00A462CB">
      <w:pPr>
        <w:spacing w:line="240" w:lineRule="auto"/>
        <w:rPr>
          <w:rFonts w:ascii="Garamond" w:hAnsi="Garamond"/>
          <w:b/>
        </w:rPr>
      </w:pPr>
      <w:r w:rsidRPr="00A462CB">
        <w:rPr>
          <w:rFonts w:ascii="Garamond" w:hAnsi="Garamond"/>
          <w:b/>
        </w:rPr>
        <w:t>Acknowledgements</w:t>
      </w:r>
    </w:p>
    <w:p w:rsidR="00EB590D" w:rsidRPr="00A462CB" w:rsidRDefault="00EB590D" w:rsidP="00A462CB">
      <w:pPr>
        <w:spacing w:line="240" w:lineRule="auto"/>
        <w:jc w:val="both"/>
        <w:rPr>
          <w:rFonts w:ascii="Garamond" w:hAnsi="Garamond"/>
        </w:rPr>
      </w:pPr>
      <w:r w:rsidRPr="00A462CB">
        <w:rPr>
          <w:rFonts w:ascii="Garamond" w:hAnsi="Garamond"/>
        </w:rPr>
        <w:t>The fieldwork on the Greenwich foreshore was supported by f</w:t>
      </w:r>
      <w:r w:rsidR="00924622" w:rsidRPr="00A462CB">
        <w:rPr>
          <w:rFonts w:ascii="Garamond" w:hAnsi="Garamond"/>
        </w:rPr>
        <w:t xml:space="preserve">unding from </w:t>
      </w:r>
      <w:r w:rsidRPr="00A462CB">
        <w:rPr>
          <w:rFonts w:ascii="Garamond" w:hAnsi="Garamond"/>
        </w:rPr>
        <w:t xml:space="preserve">the </w:t>
      </w:r>
      <w:r w:rsidR="00924622" w:rsidRPr="00A462CB">
        <w:rPr>
          <w:rFonts w:ascii="Garamond" w:hAnsi="Garamond"/>
        </w:rPr>
        <w:t>H</w:t>
      </w:r>
      <w:r w:rsidRPr="00A462CB">
        <w:rPr>
          <w:rFonts w:ascii="Garamond" w:hAnsi="Garamond"/>
        </w:rPr>
        <w:t xml:space="preserve">eritage </w:t>
      </w:r>
      <w:r w:rsidR="00924622" w:rsidRPr="00A462CB">
        <w:rPr>
          <w:rFonts w:ascii="Garamond" w:hAnsi="Garamond"/>
        </w:rPr>
        <w:t>L</w:t>
      </w:r>
      <w:r w:rsidRPr="00A462CB">
        <w:rPr>
          <w:rFonts w:ascii="Garamond" w:hAnsi="Garamond"/>
        </w:rPr>
        <w:t xml:space="preserve">ottery </w:t>
      </w:r>
      <w:r w:rsidR="00924622" w:rsidRPr="00A462CB">
        <w:rPr>
          <w:rFonts w:ascii="Garamond" w:hAnsi="Garamond"/>
        </w:rPr>
        <w:t>F</w:t>
      </w:r>
      <w:r w:rsidRPr="00A462CB">
        <w:rPr>
          <w:rFonts w:ascii="Garamond" w:hAnsi="Garamond"/>
        </w:rPr>
        <w:t>und</w:t>
      </w:r>
      <w:r w:rsidR="00924622" w:rsidRPr="00A462CB">
        <w:rPr>
          <w:rFonts w:ascii="Garamond" w:hAnsi="Garamond"/>
        </w:rPr>
        <w:t xml:space="preserve">, </w:t>
      </w:r>
      <w:r w:rsidRPr="00A462CB">
        <w:rPr>
          <w:rFonts w:ascii="Garamond" w:hAnsi="Garamond"/>
        </w:rPr>
        <w:t xml:space="preserve">the </w:t>
      </w:r>
      <w:r w:rsidR="00924622" w:rsidRPr="00A462CB">
        <w:rPr>
          <w:rFonts w:ascii="Garamond" w:hAnsi="Garamond"/>
        </w:rPr>
        <w:t>C</w:t>
      </w:r>
      <w:r w:rsidRPr="00A462CB">
        <w:rPr>
          <w:rFonts w:ascii="Garamond" w:hAnsi="Garamond"/>
        </w:rPr>
        <w:t xml:space="preserve">ity </w:t>
      </w:r>
      <w:r w:rsidR="00924622" w:rsidRPr="00A462CB">
        <w:rPr>
          <w:rFonts w:ascii="Garamond" w:hAnsi="Garamond"/>
        </w:rPr>
        <w:t>o</w:t>
      </w:r>
      <w:r w:rsidRPr="00A462CB">
        <w:rPr>
          <w:rFonts w:ascii="Garamond" w:hAnsi="Garamond"/>
        </w:rPr>
        <w:t xml:space="preserve">f </w:t>
      </w:r>
      <w:r w:rsidR="00924622" w:rsidRPr="00A462CB">
        <w:rPr>
          <w:rFonts w:ascii="Garamond" w:hAnsi="Garamond"/>
        </w:rPr>
        <w:t>L</w:t>
      </w:r>
      <w:r w:rsidRPr="00A462CB">
        <w:rPr>
          <w:rFonts w:ascii="Garamond" w:hAnsi="Garamond"/>
        </w:rPr>
        <w:t xml:space="preserve">ondon </w:t>
      </w:r>
      <w:r w:rsidR="00924622" w:rsidRPr="00A462CB">
        <w:rPr>
          <w:rFonts w:ascii="Garamond" w:hAnsi="Garamond"/>
        </w:rPr>
        <w:t>A</w:t>
      </w:r>
      <w:r w:rsidRPr="00A462CB">
        <w:rPr>
          <w:rFonts w:ascii="Garamond" w:hAnsi="Garamond"/>
        </w:rPr>
        <w:t xml:space="preserve">rchaeological </w:t>
      </w:r>
      <w:r w:rsidR="00924622" w:rsidRPr="00A462CB">
        <w:rPr>
          <w:rFonts w:ascii="Garamond" w:hAnsi="Garamond"/>
        </w:rPr>
        <w:t>T</w:t>
      </w:r>
      <w:r w:rsidRPr="00A462CB">
        <w:rPr>
          <w:rFonts w:ascii="Garamond" w:hAnsi="Garamond"/>
        </w:rPr>
        <w:t>rust and the</w:t>
      </w:r>
      <w:r w:rsidR="00924622" w:rsidRPr="00A462CB">
        <w:rPr>
          <w:rFonts w:ascii="Garamond" w:hAnsi="Garamond"/>
        </w:rPr>
        <w:t xml:space="preserve"> Crown Estates</w:t>
      </w:r>
      <w:r w:rsidRPr="00A462CB">
        <w:rPr>
          <w:rFonts w:ascii="Garamond" w:hAnsi="Garamond"/>
        </w:rPr>
        <w:t>.</w:t>
      </w:r>
      <w:r w:rsidR="007D4146" w:rsidRPr="00A462CB">
        <w:rPr>
          <w:rFonts w:ascii="Garamond" w:hAnsi="Garamond"/>
        </w:rPr>
        <w:t xml:space="preserve">  </w:t>
      </w:r>
      <w:r w:rsidR="00052444" w:rsidRPr="00A462CB">
        <w:rPr>
          <w:rFonts w:ascii="Garamond" w:hAnsi="Garamond"/>
        </w:rPr>
        <w:t xml:space="preserve">The detailed survey of the site was undertaken by the MOLA </w:t>
      </w:r>
      <w:proofErr w:type="spellStart"/>
      <w:r w:rsidR="00052444" w:rsidRPr="00A462CB">
        <w:rPr>
          <w:rFonts w:ascii="Garamond" w:hAnsi="Garamond"/>
        </w:rPr>
        <w:t>Geomatics</w:t>
      </w:r>
      <w:proofErr w:type="spellEnd"/>
      <w:r w:rsidR="00052444" w:rsidRPr="00A462CB">
        <w:rPr>
          <w:rFonts w:ascii="Garamond" w:hAnsi="Garamond"/>
        </w:rPr>
        <w:t xml:space="preserve"> team, and the F</w:t>
      </w:r>
      <w:r w:rsidR="00153881" w:rsidRPr="00A462CB">
        <w:rPr>
          <w:rFonts w:ascii="Garamond" w:hAnsi="Garamond"/>
        </w:rPr>
        <w:t xml:space="preserve">oreshore </w:t>
      </w:r>
      <w:r w:rsidR="00052444" w:rsidRPr="00A462CB">
        <w:rPr>
          <w:rFonts w:ascii="Garamond" w:hAnsi="Garamond"/>
        </w:rPr>
        <w:t>R</w:t>
      </w:r>
      <w:r w:rsidR="00153881" w:rsidRPr="00A462CB">
        <w:rPr>
          <w:rFonts w:ascii="Garamond" w:hAnsi="Garamond"/>
        </w:rPr>
        <w:t xml:space="preserve">ecording and </w:t>
      </w:r>
      <w:r w:rsidR="00052444" w:rsidRPr="00A462CB">
        <w:rPr>
          <w:rFonts w:ascii="Garamond" w:hAnsi="Garamond"/>
        </w:rPr>
        <w:t>O</w:t>
      </w:r>
      <w:r w:rsidR="00153881" w:rsidRPr="00A462CB">
        <w:rPr>
          <w:rFonts w:ascii="Garamond" w:hAnsi="Garamond"/>
        </w:rPr>
        <w:t xml:space="preserve">bservation </w:t>
      </w:r>
      <w:r w:rsidR="00052444" w:rsidRPr="00A462CB">
        <w:rPr>
          <w:rFonts w:ascii="Garamond" w:hAnsi="Garamond"/>
        </w:rPr>
        <w:t>G</w:t>
      </w:r>
      <w:r w:rsidR="00153881" w:rsidRPr="00A462CB">
        <w:rPr>
          <w:rFonts w:ascii="Garamond" w:hAnsi="Garamond"/>
        </w:rPr>
        <w:t>roup</w:t>
      </w:r>
      <w:r w:rsidR="00052444" w:rsidRPr="00A462CB">
        <w:rPr>
          <w:rFonts w:ascii="Garamond" w:hAnsi="Garamond"/>
        </w:rPr>
        <w:t>.  The Greenwich FROG team regularly monitor the site, run guided walks, and undertake research on the structures and artefacts revealed during their w</w:t>
      </w:r>
      <w:r w:rsidR="00924622" w:rsidRPr="00A462CB">
        <w:rPr>
          <w:rFonts w:ascii="Garamond" w:hAnsi="Garamond"/>
        </w:rPr>
        <w:t>ork</w:t>
      </w:r>
      <w:r w:rsidR="00052444" w:rsidRPr="00A462CB">
        <w:rPr>
          <w:rFonts w:ascii="Garamond" w:hAnsi="Garamond"/>
        </w:rPr>
        <w:t>.  Without them, a number of the discoveries discussed during this paper might have been lost without record.</w:t>
      </w:r>
    </w:p>
    <w:p w:rsidR="00EB590D" w:rsidRPr="00A462CB" w:rsidRDefault="00EB590D" w:rsidP="00A462CB">
      <w:pPr>
        <w:spacing w:line="240" w:lineRule="auto"/>
        <w:jc w:val="both"/>
        <w:rPr>
          <w:rFonts w:ascii="Garamond" w:hAnsi="Garamond"/>
        </w:rPr>
      </w:pPr>
      <w:r w:rsidRPr="00A462CB">
        <w:rPr>
          <w:rFonts w:ascii="Garamond" w:hAnsi="Garamond"/>
          <w:b/>
        </w:rPr>
        <w:t>Bibliography</w:t>
      </w:r>
    </w:p>
    <w:p w:rsidR="00EB590D" w:rsidRPr="00A462CB" w:rsidRDefault="00EB590D" w:rsidP="00A462CB">
      <w:pPr>
        <w:spacing w:line="240" w:lineRule="auto"/>
        <w:jc w:val="both"/>
        <w:rPr>
          <w:rFonts w:ascii="Garamond" w:hAnsi="Garamond"/>
        </w:rPr>
      </w:pPr>
      <w:r w:rsidRPr="00A462CB">
        <w:rPr>
          <w:rFonts w:ascii="Garamond" w:hAnsi="Garamond"/>
        </w:rPr>
        <w:t xml:space="preserve">Cohen, N. 2003 Boundaries and Settlements: the Role of the River Thames in </w:t>
      </w:r>
      <w:r w:rsidRPr="00A462CB">
        <w:rPr>
          <w:rFonts w:ascii="Garamond" w:hAnsi="Garamond"/>
          <w:i/>
        </w:rPr>
        <w:t xml:space="preserve">Boundaries in Early Medieval Britain </w:t>
      </w:r>
      <w:r w:rsidRPr="00A462CB">
        <w:rPr>
          <w:rFonts w:ascii="Garamond" w:hAnsi="Garamond"/>
        </w:rPr>
        <w:t xml:space="preserve">(eds. D Griffiths, </w:t>
      </w:r>
      <w:proofErr w:type="gramStart"/>
      <w:r w:rsidRPr="00A462CB">
        <w:rPr>
          <w:rFonts w:ascii="Garamond" w:hAnsi="Garamond"/>
        </w:rPr>
        <w:t>A</w:t>
      </w:r>
      <w:proofErr w:type="gramEnd"/>
      <w:r w:rsidRPr="00A462CB">
        <w:rPr>
          <w:rFonts w:ascii="Garamond" w:hAnsi="Garamond"/>
        </w:rPr>
        <w:t xml:space="preserve"> Reynolds and S </w:t>
      </w:r>
      <w:proofErr w:type="spellStart"/>
      <w:r w:rsidRPr="00A462CB">
        <w:rPr>
          <w:rFonts w:ascii="Garamond" w:hAnsi="Garamond"/>
        </w:rPr>
        <w:t>Semple</w:t>
      </w:r>
      <w:proofErr w:type="spellEnd"/>
      <w:r w:rsidRPr="00A462CB">
        <w:rPr>
          <w:rFonts w:ascii="Garamond" w:hAnsi="Garamond"/>
        </w:rPr>
        <w:t xml:space="preserve">) 9-20, Anglo-Saxon Studies in History and Archaeology, Vol.12 </w:t>
      </w:r>
    </w:p>
    <w:p w:rsidR="00EB590D" w:rsidRPr="00A462CB" w:rsidRDefault="00EB590D" w:rsidP="00A462CB">
      <w:pPr>
        <w:spacing w:line="240" w:lineRule="auto"/>
        <w:jc w:val="both"/>
        <w:rPr>
          <w:rFonts w:ascii="Garamond" w:hAnsi="Garamond"/>
        </w:rPr>
      </w:pPr>
      <w:proofErr w:type="spellStart"/>
      <w:r w:rsidRPr="00A462CB">
        <w:rPr>
          <w:rFonts w:ascii="Garamond" w:hAnsi="Garamond"/>
        </w:rPr>
        <w:t>Henig</w:t>
      </w:r>
      <w:proofErr w:type="spellEnd"/>
      <w:r w:rsidRPr="00A462CB">
        <w:rPr>
          <w:rFonts w:ascii="Garamond" w:hAnsi="Garamond"/>
        </w:rPr>
        <w:t xml:space="preserve">, M. and Ross, A. 1998 A Roman Intaglio Depicting a Warship from the Foreshore at King’s Reach, Winchester Wharf, Southwark in </w:t>
      </w:r>
      <w:r w:rsidRPr="00A462CB">
        <w:rPr>
          <w:rFonts w:ascii="Garamond" w:hAnsi="Garamond"/>
          <w:i/>
        </w:rPr>
        <w:t>Britannia</w:t>
      </w:r>
      <w:r w:rsidRPr="00A462CB">
        <w:rPr>
          <w:rFonts w:ascii="Garamond" w:hAnsi="Garamond"/>
        </w:rPr>
        <w:t>, Vol. 29, 325-327</w:t>
      </w:r>
    </w:p>
    <w:p w:rsidR="00EB590D" w:rsidRPr="00A462CB" w:rsidRDefault="00EB590D" w:rsidP="00A462CB">
      <w:pPr>
        <w:spacing w:line="240" w:lineRule="auto"/>
        <w:jc w:val="both"/>
        <w:rPr>
          <w:rFonts w:ascii="Garamond" w:hAnsi="Garamond"/>
        </w:rPr>
      </w:pPr>
      <w:r w:rsidRPr="00A462CB">
        <w:rPr>
          <w:rFonts w:ascii="Garamond" w:hAnsi="Garamond"/>
        </w:rPr>
        <w:t xml:space="preserve">Milne, G. 1996 A Tudor Landing </w:t>
      </w:r>
      <w:proofErr w:type="gramStart"/>
      <w:r w:rsidRPr="00A462CB">
        <w:rPr>
          <w:rFonts w:ascii="Garamond" w:hAnsi="Garamond"/>
        </w:rPr>
        <w:t>Stage</w:t>
      </w:r>
      <w:proofErr w:type="gramEnd"/>
      <w:r w:rsidRPr="00A462CB">
        <w:rPr>
          <w:rFonts w:ascii="Garamond" w:hAnsi="Garamond"/>
        </w:rPr>
        <w:t xml:space="preserve"> at Greenwich in </w:t>
      </w:r>
      <w:r w:rsidRPr="00A462CB">
        <w:rPr>
          <w:rFonts w:ascii="Garamond" w:hAnsi="Garamond"/>
          <w:i/>
        </w:rPr>
        <w:t>London Archaeologist</w:t>
      </w:r>
      <w:r w:rsidRPr="00A462CB">
        <w:rPr>
          <w:rFonts w:ascii="Garamond" w:hAnsi="Garamond"/>
        </w:rPr>
        <w:t>, Vol. 8, no. 3, 70-74</w:t>
      </w:r>
    </w:p>
    <w:p w:rsidR="00EB590D" w:rsidRPr="00A462CB" w:rsidRDefault="00EB590D" w:rsidP="00A462CB">
      <w:pPr>
        <w:spacing w:line="240" w:lineRule="auto"/>
        <w:jc w:val="both"/>
        <w:rPr>
          <w:rFonts w:ascii="Garamond" w:hAnsi="Garamond"/>
        </w:rPr>
      </w:pPr>
      <w:r w:rsidRPr="00A462CB">
        <w:rPr>
          <w:rFonts w:ascii="Garamond" w:hAnsi="Garamond"/>
        </w:rPr>
        <w:t xml:space="preserve">Milne, G. with Bates, M. and Webber, M.D. 1997 Problems, potential and partial solutions: an archaeological study of the tidal Thames, England in </w:t>
      </w:r>
      <w:r w:rsidRPr="00A462CB">
        <w:rPr>
          <w:rFonts w:ascii="Garamond" w:hAnsi="Garamond"/>
          <w:i/>
        </w:rPr>
        <w:t>World Archaeology</w:t>
      </w:r>
      <w:r w:rsidRPr="00A462CB">
        <w:rPr>
          <w:rFonts w:ascii="Garamond" w:hAnsi="Garamond"/>
        </w:rPr>
        <w:t>, Vol. 29 (1), 130-146</w:t>
      </w:r>
    </w:p>
    <w:p w:rsidR="00EB590D" w:rsidRPr="00A462CB" w:rsidRDefault="00EB590D" w:rsidP="00A462CB">
      <w:pPr>
        <w:spacing w:line="240" w:lineRule="auto"/>
        <w:rPr>
          <w:rFonts w:ascii="Garamond" w:hAnsi="Garamond"/>
        </w:rPr>
      </w:pPr>
      <w:r w:rsidRPr="00A462CB">
        <w:rPr>
          <w:rFonts w:ascii="Garamond" w:hAnsi="Garamond"/>
        </w:rPr>
        <w:t xml:space="preserve">Noël Hume, I. 1956 </w:t>
      </w:r>
      <w:r w:rsidRPr="00A462CB">
        <w:rPr>
          <w:rFonts w:ascii="Garamond" w:hAnsi="Garamond"/>
          <w:i/>
        </w:rPr>
        <w:t>Treasure in the Thames</w:t>
      </w:r>
      <w:r w:rsidRPr="00A462CB">
        <w:rPr>
          <w:rFonts w:ascii="Garamond" w:hAnsi="Garamond"/>
        </w:rPr>
        <w:t xml:space="preserve"> Frederick Muller Ltd: London</w:t>
      </w:r>
    </w:p>
    <w:p w:rsidR="00EB590D" w:rsidRPr="00A462CB" w:rsidRDefault="00EB590D" w:rsidP="00A462CB">
      <w:pPr>
        <w:spacing w:line="240" w:lineRule="auto"/>
        <w:jc w:val="both"/>
        <w:rPr>
          <w:rFonts w:ascii="Garamond" w:hAnsi="Garamond"/>
        </w:rPr>
      </w:pPr>
      <w:r w:rsidRPr="00A462CB">
        <w:rPr>
          <w:rFonts w:ascii="Garamond" w:hAnsi="Garamond"/>
        </w:rPr>
        <w:t xml:space="preserve">Webber, M.D. 1999 </w:t>
      </w:r>
      <w:r w:rsidRPr="00A462CB">
        <w:rPr>
          <w:rFonts w:ascii="Garamond" w:hAnsi="Garamond"/>
          <w:i/>
        </w:rPr>
        <w:t>Report on the Thames Archaeological Survey 1996-1999</w:t>
      </w:r>
      <w:r w:rsidRPr="00A462CB">
        <w:rPr>
          <w:rFonts w:ascii="Garamond" w:hAnsi="Garamond"/>
        </w:rPr>
        <w:t xml:space="preserve"> Unpublished Report: Museum of London</w:t>
      </w:r>
    </w:p>
    <w:p w:rsidR="00EB590D" w:rsidRDefault="00EB590D" w:rsidP="00A462CB">
      <w:pPr>
        <w:spacing w:line="240" w:lineRule="auto"/>
        <w:jc w:val="both"/>
        <w:rPr>
          <w:rFonts w:ascii="Garamond" w:hAnsi="Garamond"/>
        </w:rPr>
      </w:pPr>
      <w:r w:rsidRPr="00A462CB">
        <w:rPr>
          <w:rFonts w:ascii="Garamond" w:hAnsi="Garamond"/>
        </w:rPr>
        <w:t xml:space="preserve">Webber, M. with </w:t>
      </w:r>
      <w:proofErr w:type="spellStart"/>
      <w:r w:rsidRPr="00A462CB">
        <w:rPr>
          <w:rFonts w:ascii="Garamond" w:hAnsi="Garamond"/>
        </w:rPr>
        <w:t>Ganiaris</w:t>
      </w:r>
      <w:proofErr w:type="spellEnd"/>
      <w:r w:rsidRPr="00A462CB">
        <w:rPr>
          <w:rFonts w:ascii="Garamond" w:hAnsi="Garamond"/>
        </w:rPr>
        <w:t xml:space="preserve">, H. 2004 The Chelsea Club: a Neolithic wooden artefact from the River Thames in </w:t>
      </w:r>
      <w:r w:rsidRPr="00A462CB">
        <w:rPr>
          <w:rFonts w:ascii="Garamond" w:hAnsi="Garamond"/>
          <w:i/>
        </w:rPr>
        <w:t>Towards a New Stone Age: aspects of the Neolithic in south-east England</w:t>
      </w:r>
      <w:r w:rsidRPr="00A462CB">
        <w:rPr>
          <w:rFonts w:ascii="Garamond" w:hAnsi="Garamond"/>
        </w:rPr>
        <w:t xml:space="preserve"> (eds. J Cotton and D Field) 124-127, CBA Research Report 137</w:t>
      </w:r>
    </w:p>
    <w:p w:rsidR="00A462CB" w:rsidRDefault="00A462CB" w:rsidP="00A462CB">
      <w:pPr>
        <w:spacing w:line="240" w:lineRule="auto"/>
        <w:jc w:val="both"/>
        <w:rPr>
          <w:rFonts w:ascii="Garamond" w:hAnsi="Garamond"/>
        </w:rPr>
      </w:pPr>
    </w:p>
    <w:p w:rsidR="00A462CB" w:rsidRPr="00A462CB" w:rsidRDefault="00A462CB" w:rsidP="00A462CB">
      <w:pPr>
        <w:spacing w:line="240" w:lineRule="auto"/>
        <w:jc w:val="both"/>
        <w:rPr>
          <w:rFonts w:ascii="Garamond" w:hAnsi="Garamond"/>
        </w:rPr>
      </w:pPr>
      <w:r>
        <w:rPr>
          <w:rFonts w:ascii="Garamond" w:hAnsi="Garamond"/>
        </w:rPr>
        <w:t xml:space="preserve">                                                                                                                             © Nathalie Cohen, October 2014</w:t>
      </w:r>
    </w:p>
    <w:bookmarkEnd w:id="0"/>
    <w:p w:rsidR="00EB590D" w:rsidRPr="00A462CB" w:rsidRDefault="00EB590D" w:rsidP="00A462CB">
      <w:pPr>
        <w:spacing w:line="240" w:lineRule="auto"/>
        <w:rPr>
          <w:rFonts w:ascii="Garamond" w:hAnsi="Garamond"/>
        </w:rPr>
      </w:pPr>
    </w:p>
    <w:sectPr w:rsidR="00EB590D" w:rsidRPr="00A462CB" w:rsidSect="00A462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altName w:val="Georgia"/>
    <w:charset w:val="00"/>
    <w:family w:val="roman"/>
    <w:pitch w:val="variable"/>
    <w:sig w:usb0="00000001" w:usb1="5000204B"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00A08"/>
    <w:multiLevelType w:val="hybridMultilevel"/>
    <w:tmpl w:val="2AD825B8"/>
    <w:lvl w:ilvl="0" w:tplc="782EEE96">
      <w:start w:val="1"/>
      <w:numFmt w:val="bullet"/>
      <w:lvlText w:val="•"/>
      <w:lvlJc w:val="left"/>
      <w:pPr>
        <w:tabs>
          <w:tab w:val="num" w:pos="720"/>
        </w:tabs>
        <w:ind w:left="720" w:hanging="360"/>
      </w:pPr>
      <w:rPr>
        <w:rFonts w:ascii="Arial" w:hAnsi="Arial" w:hint="default"/>
      </w:rPr>
    </w:lvl>
    <w:lvl w:ilvl="1" w:tplc="AC085018" w:tentative="1">
      <w:start w:val="1"/>
      <w:numFmt w:val="bullet"/>
      <w:lvlText w:val="•"/>
      <w:lvlJc w:val="left"/>
      <w:pPr>
        <w:tabs>
          <w:tab w:val="num" w:pos="1440"/>
        </w:tabs>
        <w:ind w:left="1440" w:hanging="360"/>
      </w:pPr>
      <w:rPr>
        <w:rFonts w:ascii="Arial" w:hAnsi="Arial" w:hint="default"/>
      </w:rPr>
    </w:lvl>
    <w:lvl w:ilvl="2" w:tplc="14D8E65A" w:tentative="1">
      <w:start w:val="1"/>
      <w:numFmt w:val="bullet"/>
      <w:lvlText w:val="•"/>
      <w:lvlJc w:val="left"/>
      <w:pPr>
        <w:tabs>
          <w:tab w:val="num" w:pos="2160"/>
        </w:tabs>
        <w:ind w:left="2160" w:hanging="360"/>
      </w:pPr>
      <w:rPr>
        <w:rFonts w:ascii="Arial" w:hAnsi="Arial" w:hint="default"/>
      </w:rPr>
    </w:lvl>
    <w:lvl w:ilvl="3" w:tplc="C0EC931C" w:tentative="1">
      <w:start w:val="1"/>
      <w:numFmt w:val="bullet"/>
      <w:lvlText w:val="•"/>
      <w:lvlJc w:val="left"/>
      <w:pPr>
        <w:tabs>
          <w:tab w:val="num" w:pos="2880"/>
        </w:tabs>
        <w:ind w:left="2880" w:hanging="360"/>
      </w:pPr>
      <w:rPr>
        <w:rFonts w:ascii="Arial" w:hAnsi="Arial" w:hint="default"/>
      </w:rPr>
    </w:lvl>
    <w:lvl w:ilvl="4" w:tplc="2E7E24EE" w:tentative="1">
      <w:start w:val="1"/>
      <w:numFmt w:val="bullet"/>
      <w:lvlText w:val="•"/>
      <w:lvlJc w:val="left"/>
      <w:pPr>
        <w:tabs>
          <w:tab w:val="num" w:pos="3600"/>
        </w:tabs>
        <w:ind w:left="3600" w:hanging="360"/>
      </w:pPr>
      <w:rPr>
        <w:rFonts w:ascii="Arial" w:hAnsi="Arial" w:hint="default"/>
      </w:rPr>
    </w:lvl>
    <w:lvl w:ilvl="5" w:tplc="0F4E7F72" w:tentative="1">
      <w:start w:val="1"/>
      <w:numFmt w:val="bullet"/>
      <w:lvlText w:val="•"/>
      <w:lvlJc w:val="left"/>
      <w:pPr>
        <w:tabs>
          <w:tab w:val="num" w:pos="4320"/>
        </w:tabs>
        <w:ind w:left="4320" w:hanging="360"/>
      </w:pPr>
      <w:rPr>
        <w:rFonts w:ascii="Arial" w:hAnsi="Arial" w:hint="default"/>
      </w:rPr>
    </w:lvl>
    <w:lvl w:ilvl="6" w:tplc="98C64F58" w:tentative="1">
      <w:start w:val="1"/>
      <w:numFmt w:val="bullet"/>
      <w:lvlText w:val="•"/>
      <w:lvlJc w:val="left"/>
      <w:pPr>
        <w:tabs>
          <w:tab w:val="num" w:pos="5040"/>
        </w:tabs>
        <w:ind w:left="5040" w:hanging="360"/>
      </w:pPr>
      <w:rPr>
        <w:rFonts w:ascii="Arial" w:hAnsi="Arial" w:hint="default"/>
      </w:rPr>
    </w:lvl>
    <w:lvl w:ilvl="7" w:tplc="6FBE5FCC" w:tentative="1">
      <w:start w:val="1"/>
      <w:numFmt w:val="bullet"/>
      <w:lvlText w:val="•"/>
      <w:lvlJc w:val="left"/>
      <w:pPr>
        <w:tabs>
          <w:tab w:val="num" w:pos="5760"/>
        </w:tabs>
        <w:ind w:left="5760" w:hanging="360"/>
      </w:pPr>
      <w:rPr>
        <w:rFonts w:ascii="Arial" w:hAnsi="Arial" w:hint="default"/>
      </w:rPr>
    </w:lvl>
    <w:lvl w:ilvl="8" w:tplc="80084830" w:tentative="1">
      <w:start w:val="1"/>
      <w:numFmt w:val="bullet"/>
      <w:lvlText w:val="•"/>
      <w:lvlJc w:val="left"/>
      <w:pPr>
        <w:tabs>
          <w:tab w:val="num" w:pos="6480"/>
        </w:tabs>
        <w:ind w:left="6480" w:hanging="360"/>
      </w:pPr>
      <w:rPr>
        <w:rFonts w:ascii="Arial" w:hAnsi="Arial" w:hint="default"/>
      </w:rPr>
    </w:lvl>
  </w:abstractNum>
  <w:abstractNum w:abstractNumId="1">
    <w:nsid w:val="68B37872"/>
    <w:multiLevelType w:val="hybridMultilevel"/>
    <w:tmpl w:val="10B40F12"/>
    <w:lvl w:ilvl="0" w:tplc="9D8EE638">
      <w:start w:val="1"/>
      <w:numFmt w:val="bullet"/>
      <w:lvlText w:val="•"/>
      <w:lvlJc w:val="left"/>
      <w:pPr>
        <w:tabs>
          <w:tab w:val="num" w:pos="720"/>
        </w:tabs>
        <w:ind w:left="720" w:hanging="360"/>
      </w:pPr>
      <w:rPr>
        <w:rFonts w:ascii="Arial" w:hAnsi="Arial" w:hint="default"/>
      </w:rPr>
    </w:lvl>
    <w:lvl w:ilvl="1" w:tplc="A470D436" w:tentative="1">
      <w:start w:val="1"/>
      <w:numFmt w:val="bullet"/>
      <w:lvlText w:val="•"/>
      <w:lvlJc w:val="left"/>
      <w:pPr>
        <w:tabs>
          <w:tab w:val="num" w:pos="1440"/>
        </w:tabs>
        <w:ind w:left="1440" w:hanging="360"/>
      </w:pPr>
      <w:rPr>
        <w:rFonts w:ascii="Arial" w:hAnsi="Arial" w:hint="default"/>
      </w:rPr>
    </w:lvl>
    <w:lvl w:ilvl="2" w:tplc="9E0CD4B2" w:tentative="1">
      <w:start w:val="1"/>
      <w:numFmt w:val="bullet"/>
      <w:lvlText w:val="•"/>
      <w:lvlJc w:val="left"/>
      <w:pPr>
        <w:tabs>
          <w:tab w:val="num" w:pos="2160"/>
        </w:tabs>
        <w:ind w:left="2160" w:hanging="360"/>
      </w:pPr>
      <w:rPr>
        <w:rFonts w:ascii="Arial" w:hAnsi="Arial" w:hint="default"/>
      </w:rPr>
    </w:lvl>
    <w:lvl w:ilvl="3" w:tplc="730E7772" w:tentative="1">
      <w:start w:val="1"/>
      <w:numFmt w:val="bullet"/>
      <w:lvlText w:val="•"/>
      <w:lvlJc w:val="left"/>
      <w:pPr>
        <w:tabs>
          <w:tab w:val="num" w:pos="2880"/>
        </w:tabs>
        <w:ind w:left="2880" w:hanging="360"/>
      </w:pPr>
      <w:rPr>
        <w:rFonts w:ascii="Arial" w:hAnsi="Arial" w:hint="default"/>
      </w:rPr>
    </w:lvl>
    <w:lvl w:ilvl="4" w:tplc="DB0E4190" w:tentative="1">
      <w:start w:val="1"/>
      <w:numFmt w:val="bullet"/>
      <w:lvlText w:val="•"/>
      <w:lvlJc w:val="left"/>
      <w:pPr>
        <w:tabs>
          <w:tab w:val="num" w:pos="3600"/>
        </w:tabs>
        <w:ind w:left="3600" w:hanging="360"/>
      </w:pPr>
      <w:rPr>
        <w:rFonts w:ascii="Arial" w:hAnsi="Arial" w:hint="default"/>
      </w:rPr>
    </w:lvl>
    <w:lvl w:ilvl="5" w:tplc="8E4EE24C" w:tentative="1">
      <w:start w:val="1"/>
      <w:numFmt w:val="bullet"/>
      <w:lvlText w:val="•"/>
      <w:lvlJc w:val="left"/>
      <w:pPr>
        <w:tabs>
          <w:tab w:val="num" w:pos="4320"/>
        </w:tabs>
        <w:ind w:left="4320" w:hanging="360"/>
      </w:pPr>
      <w:rPr>
        <w:rFonts w:ascii="Arial" w:hAnsi="Arial" w:hint="default"/>
      </w:rPr>
    </w:lvl>
    <w:lvl w:ilvl="6" w:tplc="058C3186" w:tentative="1">
      <w:start w:val="1"/>
      <w:numFmt w:val="bullet"/>
      <w:lvlText w:val="•"/>
      <w:lvlJc w:val="left"/>
      <w:pPr>
        <w:tabs>
          <w:tab w:val="num" w:pos="5040"/>
        </w:tabs>
        <w:ind w:left="5040" w:hanging="360"/>
      </w:pPr>
      <w:rPr>
        <w:rFonts w:ascii="Arial" w:hAnsi="Arial" w:hint="default"/>
      </w:rPr>
    </w:lvl>
    <w:lvl w:ilvl="7" w:tplc="2A5EA7F6" w:tentative="1">
      <w:start w:val="1"/>
      <w:numFmt w:val="bullet"/>
      <w:lvlText w:val="•"/>
      <w:lvlJc w:val="left"/>
      <w:pPr>
        <w:tabs>
          <w:tab w:val="num" w:pos="5760"/>
        </w:tabs>
        <w:ind w:left="5760" w:hanging="360"/>
      </w:pPr>
      <w:rPr>
        <w:rFonts w:ascii="Arial" w:hAnsi="Arial" w:hint="default"/>
      </w:rPr>
    </w:lvl>
    <w:lvl w:ilvl="8" w:tplc="39B42E8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22"/>
    <w:rsid w:val="000243C1"/>
    <w:rsid w:val="00052444"/>
    <w:rsid w:val="00153881"/>
    <w:rsid w:val="00284C93"/>
    <w:rsid w:val="0030586F"/>
    <w:rsid w:val="003476BC"/>
    <w:rsid w:val="003B39CA"/>
    <w:rsid w:val="003E3352"/>
    <w:rsid w:val="003E39CC"/>
    <w:rsid w:val="005D357E"/>
    <w:rsid w:val="005E713B"/>
    <w:rsid w:val="00622BB4"/>
    <w:rsid w:val="006632F0"/>
    <w:rsid w:val="007621AE"/>
    <w:rsid w:val="007D4146"/>
    <w:rsid w:val="0086759E"/>
    <w:rsid w:val="008B284E"/>
    <w:rsid w:val="008C21CE"/>
    <w:rsid w:val="00924622"/>
    <w:rsid w:val="009404B3"/>
    <w:rsid w:val="00A462CB"/>
    <w:rsid w:val="00A51EC1"/>
    <w:rsid w:val="00A97795"/>
    <w:rsid w:val="00AF1A95"/>
    <w:rsid w:val="00B34D02"/>
    <w:rsid w:val="00BD768E"/>
    <w:rsid w:val="00DB43AB"/>
    <w:rsid w:val="00E128A7"/>
    <w:rsid w:val="00EB590D"/>
    <w:rsid w:val="00FA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462CB"/>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1CE"/>
    <w:rPr>
      <w:strike w:val="0"/>
      <w:dstrike w:val="0"/>
      <w:color w:val="E0E0E0"/>
      <w:u w:val="none"/>
      <w:effect w:val="none"/>
    </w:rPr>
  </w:style>
  <w:style w:type="paragraph" w:styleId="Caption">
    <w:name w:val="caption"/>
    <w:basedOn w:val="Normal"/>
    <w:next w:val="Normal"/>
    <w:qFormat/>
    <w:rsid w:val="008C21CE"/>
    <w:pPr>
      <w:spacing w:after="0" w:line="240" w:lineRule="auto"/>
    </w:pPr>
    <w:rPr>
      <w:rFonts w:ascii="Times New Roman" w:eastAsia="Times New Roman" w:hAnsi="Times New Roman" w:cs="Times New Roman"/>
      <w:b/>
      <w:bCs/>
      <w:sz w:val="20"/>
      <w:szCs w:val="20"/>
      <w:lang w:eastAsia="en-GB"/>
    </w:rPr>
  </w:style>
  <w:style w:type="table" w:styleId="TableGrid">
    <w:name w:val="Table Grid"/>
    <w:basedOn w:val="TableNormal"/>
    <w:rsid w:val="008C21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1CE"/>
    <w:rPr>
      <w:rFonts w:ascii="Tahoma" w:hAnsi="Tahoma" w:cs="Tahoma"/>
      <w:sz w:val="16"/>
      <w:szCs w:val="16"/>
    </w:rPr>
  </w:style>
  <w:style w:type="paragraph" w:styleId="NormalWeb">
    <w:name w:val="Normal (Web)"/>
    <w:basedOn w:val="Normal"/>
    <w:uiPriority w:val="99"/>
    <w:unhideWhenUsed/>
    <w:rsid w:val="00FA3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s">
    <w:name w:val="caps"/>
    <w:basedOn w:val="DefaultParagraphFont"/>
    <w:rsid w:val="00FA3607"/>
  </w:style>
  <w:style w:type="character" w:customStyle="1" w:styleId="Heading1Char">
    <w:name w:val="Heading 1 Char"/>
    <w:basedOn w:val="DefaultParagraphFont"/>
    <w:link w:val="Heading1"/>
    <w:uiPriority w:val="99"/>
    <w:rsid w:val="00A462CB"/>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462CB"/>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1CE"/>
    <w:rPr>
      <w:strike w:val="0"/>
      <w:dstrike w:val="0"/>
      <w:color w:val="E0E0E0"/>
      <w:u w:val="none"/>
      <w:effect w:val="none"/>
    </w:rPr>
  </w:style>
  <w:style w:type="paragraph" w:styleId="Caption">
    <w:name w:val="caption"/>
    <w:basedOn w:val="Normal"/>
    <w:next w:val="Normal"/>
    <w:qFormat/>
    <w:rsid w:val="008C21CE"/>
    <w:pPr>
      <w:spacing w:after="0" w:line="240" w:lineRule="auto"/>
    </w:pPr>
    <w:rPr>
      <w:rFonts w:ascii="Times New Roman" w:eastAsia="Times New Roman" w:hAnsi="Times New Roman" w:cs="Times New Roman"/>
      <w:b/>
      <w:bCs/>
      <w:sz w:val="20"/>
      <w:szCs w:val="20"/>
      <w:lang w:eastAsia="en-GB"/>
    </w:rPr>
  </w:style>
  <w:style w:type="table" w:styleId="TableGrid">
    <w:name w:val="Table Grid"/>
    <w:basedOn w:val="TableNormal"/>
    <w:rsid w:val="008C21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1CE"/>
    <w:rPr>
      <w:rFonts w:ascii="Tahoma" w:hAnsi="Tahoma" w:cs="Tahoma"/>
      <w:sz w:val="16"/>
      <w:szCs w:val="16"/>
    </w:rPr>
  </w:style>
  <w:style w:type="paragraph" w:styleId="NormalWeb">
    <w:name w:val="Normal (Web)"/>
    <w:basedOn w:val="Normal"/>
    <w:uiPriority w:val="99"/>
    <w:unhideWhenUsed/>
    <w:rsid w:val="00FA3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s">
    <w:name w:val="caps"/>
    <w:basedOn w:val="DefaultParagraphFont"/>
    <w:rsid w:val="00FA3607"/>
  </w:style>
  <w:style w:type="character" w:customStyle="1" w:styleId="Heading1Char">
    <w:name w:val="Heading 1 Char"/>
    <w:basedOn w:val="DefaultParagraphFont"/>
    <w:link w:val="Heading1"/>
    <w:uiPriority w:val="99"/>
    <w:rsid w:val="00A462CB"/>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36560">
      <w:bodyDiv w:val="1"/>
      <w:marLeft w:val="0"/>
      <w:marRight w:val="0"/>
      <w:marTop w:val="0"/>
      <w:marBottom w:val="0"/>
      <w:divBdr>
        <w:top w:val="none" w:sz="0" w:space="0" w:color="auto"/>
        <w:left w:val="none" w:sz="0" w:space="0" w:color="auto"/>
        <w:bottom w:val="none" w:sz="0" w:space="0" w:color="auto"/>
        <w:right w:val="none" w:sz="0" w:space="0" w:color="auto"/>
      </w:divBdr>
      <w:divsChild>
        <w:div w:id="2096439786">
          <w:marLeft w:val="547"/>
          <w:marRight w:val="0"/>
          <w:marTop w:val="154"/>
          <w:marBottom w:val="0"/>
          <w:divBdr>
            <w:top w:val="none" w:sz="0" w:space="0" w:color="auto"/>
            <w:left w:val="none" w:sz="0" w:space="0" w:color="auto"/>
            <w:bottom w:val="none" w:sz="0" w:space="0" w:color="auto"/>
            <w:right w:val="none" w:sz="0" w:space="0" w:color="auto"/>
          </w:divBdr>
        </w:div>
        <w:div w:id="49111576">
          <w:marLeft w:val="547"/>
          <w:marRight w:val="0"/>
          <w:marTop w:val="154"/>
          <w:marBottom w:val="0"/>
          <w:divBdr>
            <w:top w:val="none" w:sz="0" w:space="0" w:color="auto"/>
            <w:left w:val="none" w:sz="0" w:space="0" w:color="auto"/>
            <w:bottom w:val="none" w:sz="0" w:space="0" w:color="auto"/>
            <w:right w:val="none" w:sz="0" w:space="0" w:color="auto"/>
          </w:divBdr>
        </w:div>
      </w:divsChild>
    </w:div>
    <w:div w:id="1590389148">
      <w:bodyDiv w:val="1"/>
      <w:marLeft w:val="0"/>
      <w:marRight w:val="0"/>
      <w:marTop w:val="0"/>
      <w:marBottom w:val="0"/>
      <w:divBdr>
        <w:top w:val="none" w:sz="0" w:space="0" w:color="auto"/>
        <w:left w:val="none" w:sz="0" w:space="0" w:color="auto"/>
        <w:bottom w:val="none" w:sz="0" w:space="0" w:color="auto"/>
        <w:right w:val="none" w:sz="0" w:space="0" w:color="auto"/>
      </w:divBdr>
      <w:divsChild>
        <w:div w:id="930284643">
          <w:marLeft w:val="0"/>
          <w:marRight w:val="0"/>
          <w:marTop w:val="0"/>
          <w:marBottom w:val="0"/>
          <w:divBdr>
            <w:top w:val="none" w:sz="0" w:space="0" w:color="auto"/>
            <w:left w:val="none" w:sz="0" w:space="0" w:color="auto"/>
            <w:bottom w:val="none" w:sz="0" w:space="0" w:color="auto"/>
            <w:right w:val="none" w:sz="0" w:space="0" w:color="auto"/>
          </w:divBdr>
        </w:div>
      </w:divsChild>
    </w:div>
    <w:div w:id="1650476565">
      <w:bodyDiv w:val="1"/>
      <w:marLeft w:val="0"/>
      <w:marRight w:val="0"/>
      <w:marTop w:val="0"/>
      <w:marBottom w:val="0"/>
      <w:divBdr>
        <w:top w:val="none" w:sz="0" w:space="0" w:color="auto"/>
        <w:left w:val="none" w:sz="0" w:space="0" w:color="auto"/>
        <w:bottom w:val="none" w:sz="0" w:space="0" w:color="auto"/>
        <w:right w:val="none" w:sz="0" w:space="0" w:color="auto"/>
      </w:divBdr>
      <w:divsChild>
        <w:div w:id="787742799">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mesdiscovery.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CEAC-888C-4D56-95A1-D33E275B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editor</cp:lastModifiedBy>
  <cp:revision>4</cp:revision>
  <dcterms:created xsi:type="dcterms:W3CDTF">2014-10-17T10:07:00Z</dcterms:created>
  <dcterms:modified xsi:type="dcterms:W3CDTF">2014-10-20T14:53:00Z</dcterms:modified>
</cp:coreProperties>
</file>