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BD" w:rsidRPr="00AE6FDF" w:rsidRDefault="008A32BD" w:rsidP="00222C44">
      <w:pPr>
        <w:pStyle w:val="Heading1"/>
        <w:jc w:val="center"/>
        <w:rPr>
          <w:rFonts w:ascii="Garamond" w:hAnsi="Garamond"/>
          <w:color w:val="auto"/>
          <w:sz w:val="22"/>
          <w:szCs w:val="22"/>
        </w:rPr>
      </w:pPr>
      <w:r w:rsidRPr="00563431">
        <w:rPr>
          <w:rFonts w:ascii="Garamond" w:hAnsi="Garamond"/>
          <w:noProof/>
          <w:color w:val="auto"/>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esham College Main logo" style="width:246.75pt;height:150pt;visibility:visible">
            <v:imagedata r:id="rId7" o:title=""/>
          </v:shape>
        </w:pict>
      </w:r>
    </w:p>
    <w:p w:rsidR="008A32BD" w:rsidRPr="00E05C6F" w:rsidRDefault="008A32BD" w:rsidP="00222C44">
      <w:pPr>
        <w:rPr>
          <w:rFonts w:ascii="Garamond" w:hAnsi="Garamond"/>
          <w:sz w:val="28"/>
          <w:szCs w:val="28"/>
          <w:lang w:eastAsia="en-US"/>
        </w:rPr>
      </w:pPr>
    </w:p>
    <w:p w:rsidR="008A32BD" w:rsidRPr="00E05C6F" w:rsidRDefault="008A32BD" w:rsidP="00222C44">
      <w:pPr>
        <w:jc w:val="center"/>
        <w:rPr>
          <w:rFonts w:ascii="Garamond" w:hAnsi="Garamond"/>
          <w:sz w:val="28"/>
          <w:szCs w:val="28"/>
          <w:lang w:eastAsia="en-US"/>
        </w:rPr>
      </w:pPr>
      <w:r>
        <w:rPr>
          <w:rFonts w:ascii="Garamond" w:hAnsi="Garamond"/>
          <w:sz w:val="28"/>
          <w:szCs w:val="28"/>
        </w:rPr>
        <w:t>25th</w:t>
      </w:r>
      <w:r w:rsidRPr="00E05C6F">
        <w:rPr>
          <w:rFonts w:ascii="Garamond" w:hAnsi="Garamond"/>
          <w:sz w:val="28"/>
          <w:szCs w:val="28"/>
          <w:lang w:eastAsia="en-US"/>
        </w:rPr>
        <w:t xml:space="preserve"> March 2014</w:t>
      </w:r>
    </w:p>
    <w:p w:rsidR="008A32BD" w:rsidRDefault="008A32BD" w:rsidP="00222C44">
      <w:pPr>
        <w:jc w:val="center"/>
        <w:rPr>
          <w:rFonts w:ascii="Trajan Pro" w:hAnsi="Trajan Pro"/>
          <w:sz w:val="28"/>
          <w:szCs w:val="28"/>
        </w:rPr>
      </w:pPr>
    </w:p>
    <w:p w:rsidR="008A32BD" w:rsidRDefault="008A32BD" w:rsidP="00222C44">
      <w:pPr>
        <w:jc w:val="center"/>
        <w:rPr>
          <w:rFonts w:ascii="Trajan Pro" w:hAnsi="Trajan Pro"/>
          <w:b/>
          <w:sz w:val="24"/>
          <w:szCs w:val="24"/>
        </w:rPr>
      </w:pPr>
      <w:r>
        <w:rPr>
          <w:rFonts w:ascii="Trajan Pro" w:hAnsi="Trajan Pro"/>
          <w:b/>
          <w:sz w:val="24"/>
          <w:szCs w:val="24"/>
        </w:rPr>
        <w:t xml:space="preserve">The History and collections of the Bank of </w:t>
      </w:r>
      <w:smartTag w:uri="urn:schemas-microsoft-com:office:smarttags" w:element="place">
        <w:smartTag w:uri="urn:schemas-microsoft-com:office:smarttags" w:element="country-region">
          <w:r>
            <w:rPr>
              <w:rFonts w:ascii="Trajan Pro" w:hAnsi="Trajan Pro"/>
              <w:b/>
              <w:sz w:val="24"/>
              <w:szCs w:val="24"/>
            </w:rPr>
            <w:t>England</w:t>
          </w:r>
        </w:smartTag>
      </w:smartTag>
      <w:r>
        <w:rPr>
          <w:rFonts w:ascii="Trajan Pro" w:hAnsi="Trajan Pro"/>
          <w:b/>
          <w:sz w:val="24"/>
          <w:szCs w:val="24"/>
        </w:rPr>
        <w:t xml:space="preserve"> </w:t>
      </w:r>
    </w:p>
    <w:p w:rsidR="008A32BD" w:rsidRPr="00E05C6F" w:rsidRDefault="008A32BD" w:rsidP="00222C44">
      <w:pPr>
        <w:jc w:val="center"/>
        <w:rPr>
          <w:rFonts w:ascii="Garamond" w:hAnsi="Garamond"/>
          <w:sz w:val="28"/>
          <w:szCs w:val="28"/>
          <w:lang w:eastAsia="en-US"/>
        </w:rPr>
      </w:pPr>
      <w:r>
        <w:rPr>
          <w:rFonts w:ascii="Garamond" w:hAnsi="Garamond"/>
          <w:sz w:val="28"/>
          <w:szCs w:val="28"/>
          <w:lang w:eastAsia="en-US"/>
        </w:rPr>
        <w:t>Jennifer Adam</w:t>
      </w:r>
      <w:r>
        <w:rPr>
          <w:rFonts w:ascii="Garamond" w:hAnsi="Garamond"/>
          <w:sz w:val="28"/>
          <w:szCs w:val="28"/>
          <w:lang w:eastAsia="en-US"/>
        </w:rPr>
        <w:br/>
        <w:t xml:space="preserve">Curator, Bank of </w:t>
      </w:r>
      <w:smartTag w:uri="urn:schemas-microsoft-com:office:smarttags" w:element="place">
        <w:smartTag w:uri="urn:schemas-microsoft-com:office:smarttags" w:element="PlaceName">
          <w:r>
            <w:rPr>
              <w:rFonts w:ascii="Garamond" w:hAnsi="Garamond"/>
              <w:sz w:val="28"/>
              <w:szCs w:val="28"/>
              <w:lang w:eastAsia="en-US"/>
            </w:rPr>
            <w:t>England</w:t>
          </w:r>
        </w:smartTag>
        <w:r>
          <w:rPr>
            <w:rFonts w:ascii="Garamond" w:hAnsi="Garamond"/>
            <w:sz w:val="28"/>
            <w:szCs w:val="28"/>
            <w:lang w:eastAsia="en-US"/>
          </w:rPr>
          <w:t xml:space="preserve"> </w:t>
        </w:r>
        <w:smartTag w:uri="urn:schemas-microsoft-com:office:smarttags" w:element="PlaceType">
          <w:r>
            <w:rPr>
              <w:rFonts w:ascii="Garamond" w:hAnsi="Garamond"/>
              <w:sz w:val="28"/>
              <w:szCs w:val="28"/>
              <w:lang w:eastAsia="en-US"/>
            </w:rPr>
            <w:t>Museum</w:t>
          </w:r>
        </w:smartTag>
      </w:smartTag>
    </w:p>
    <w:p w:rsidR="008A32BD" w:rsidRDefault="008A32BD" w:rsidP="000F1714">
      <w:pPr>
        <w:spacing w:after="0" w:line="240" w:lineRule="auto"/>
        <w:rPr>
          <w:rFonts w:ascii="Garamond" w:hAnsi="Garamond"/>
          <w:b/>
        </w:rPr>
      </w:pPr>
    </w:p>
    <w:p w:rsidR="008A32BD" w:rsidRPr="000B1133" w:rsidRDefault="008A32BD" w:rsidP="000F1714">
      <w:pPr>
        <w:spacing w:after="0" w:line="240" w:lineRule="auto"/>
        <w:rPr>
          <w:rFonts w:ascii="Garamond" w:hAnsi="Garamond"/>
          <w:b/>
        </w:rPr>
      </w:pPr>
      <w:r w:rsidRPr="000B1133">
        <w:rPr>
          <w:rFonts w:ascii="Garamond" w:hAnsi="Garamond"/>
          <w:b/>
        </w:rPr>
        <w:t>Lecture outline</w:t>
      </w:r>
    </w:p>
    <w:p w:rsidR="008A32BD" w:rsidRPr="000B1133" w:rsidRDefault="008A32BD" w:rsidP="000F1714">
      <w:pPr>
        <w:spacing w:after="0" w:line="240" w:lineRule="auto"/>
        <w:rPr>
          <w:rFonts w:ascii="Garamond" w:hAnsi="Garamond"/>
        </w:rPr>
      </w:pPr>
    </w:p>
    <w:p w:rsidR="008A32BD" w:rsidRPr="000B1133" w:rsidRDefault="008A32BD" w:rsidP="0096317C">
      <w:pPr>
        <w:spacing w:after="0" w:line="240" w:lineRule="auto"/>
        <w:rPr>
          <w:rFonts w:ascii="Garamond" w:hAnsi="Garamond"/>
        </w:rPr>
      </w:pPr>
      <w:r w:rsidRPr="000B1133">
        <w:rPr>
          <w:rFonts w:ascii="Garamond" w:hAnsi="Garamond"/>
        </w:rPr>
        <w:t>This lecture will give an overview of the history of the Bank of England, founded in 1694, and of the collections presented and cared for by the Bank of England Museum.</w:t>
      </w:r>
    </w:p>
    <w:p w:rsidR="008A32BD" w:rsidRPr="000B1133" w:rsidRDefault="008A32BD" w:rsidP="0096317C">
      <w:pPr>
        <w:spacing w:after="0" w:line="240" w:lineRule="auto"/>
        <w:rPr>
          <w:rFonts w:ascii="Garamond" w:hAnsi="Garamond"/>
        </w:rPr>
      </w:pPr>
    </w:p>
    <w:p w:rsidR="008A32BD" w:rsidRPr="000B1133" w:rsidRDefault="008A32BD" w:rsidP="000F1714">
      <w:pPr>
        <w:spacing w:after="0" w:line="240" w:lineRule="auto"/>
        <w:rPr>
          <w:rFonts w:ascii="Garamond" w:hAnsi="Garamond"/>
        </w:rPr>
      </w:pPr>
      <w:r w:rsidRPr="000B1133">
        <w:rPr>
          <w:rFonts w:ascii="Garamond" w:hAnsi="Garamond"/>
        </w:rPr>
        <w:t xml:space="preserve">We are open to the public on week-days year-round, but also have a number of weekend and evening opening events this year: for further details of our events please see our website, </w:t>
      </w:r>
      <w:hyperlink r:id="rId8" w:history="1">
        <w:r w:rsidRPr="000B1133">
          <w:rPr>
            <w:rStyle w:val="Hyperlink"/>
            <w:rFonts w:ascii="Garamond" w:hAnsi="Garamond"/>
          </w:rPr>
          <w:t>www.bankofengland.co.uk/museum</w:t>
        </w:r>
      </w:hyperlink>
      <w:r w:rsidRPr="000B1133">
        <w:rPr>
          <w:rFonts w:ascii="Garamond" w:hAnsi="Garamond"/>
        </w:rPr>
        <w:t xml:space="preserve">.  </w:t>
      </w:r>
    </w:p>
    <w:p w:rsidR="008A32BD" w:rsidRDefault="008A32BD" w:rsidP="000F1714">
      <w:pPr>
        <w:spacing w:after="0" w:line="240" w:lineRule="auto"/>
        <w:rPr>
          <w:rFonts w:ascii="Garamond" w:hAnsi="Garamond"/>
          <w:b/>
        </w:rPr>
      </w:pPr>
    </w:p>
    <w:p w:rsidR="008A32BD" w:rsidRPr="0020737B" w:rsidRDefault="008A32BD" w:rsidP="000F1714">
      <w:pPr>
        <w:spacing w:after="0" w:line="240" w:lineRule="auto"/>
        <w:rPr>
          <w:rFonts w:ascii="Garamond" w:hAnsi="Garamond"/>
          <w:b/>
        </w:rPr>
      </w:pPr>
      <w:r w:rsidRPr="0020737B">
        <w:rPr>
          <w:rFonts w:ascii="Garamond" w:hAnsi="Garamond"/>
          <w:b/>
        </w:rPr>
        <w:t xml:space="preserve">Foundation of the Bank of </w:t>
      </w:r>
      <w:smartTag w:uri="urn:schemas-microsoft-com:office:smarttags" w:element="country-region">
        <w:r w:rsidRPr="0020737B">
          <w:rPr>
            <w:rFonts w:ascii="Garamond" w:hAnsi="Garamond"/>
            <w:b/>
          </w:rPr>
          <w:t>England</w:t>
        </w:r>
      </w:smartTag>
      <w:r w:rsidRPr="0020737B">
        <w:rPr>
          <w:rFonts w:ascii="Garamond" w:hAnsi="Garamond"/>
          <w:b/>
        </w:rPr>
        <w:t>, 1694</w:t>
      </w:r>
    </w:p>
    <w:p w:rsidR="008A32BD" w:rsidRPr="0020737B" w:rsidRDefault="008A32BD" w:rsidP="000F1714">
      <w:pPr>
        <w:spacing w:after="0" w:line="240" w:lineRule="auto"/>
        <w:rPr>
          <w:rFonts w:ascii="Garamond" w:hAnsi="Garamond"/>
        </w:rPr>
      </w:pPr>
    </w:p>
    <w:p w:rsidR="008A32BD" w:rsidRDefault="008A32BD" w:rsidP="0020737B">
      <w:pPr>
        <w:pStyle w:val="ListParagraph"/>
        <w:numPr>
          <w:ilvl w:val="0"/>
          <w:numId w:val="1"/>
        </w:numPr>
        <w:spacing w:after="0" w:line="240" w:lineRule="auto"/>
        <w:rPr>
          <w:rFonts w:ascii="Garamond" w:hAnsi="Garamond"/>
        </w:rPr>
      </w:pPr>
      <w:r w:rsidRPr="0020737B">
        <w:rPr>
          <w:rFonts w:ascii="Garamond" w:hAnsi="Garamond"/>
        </w:rPr>
        <w:t xml:space="preserve">Weak </w:t>
      </w:r>
      <w:r>
        <w:rPr>
          <w:rFonts w:ascii="Garamond" w:hAnsi="Garamond"/>
        </w:rPr>
        <w:t xml:space="preserve">public finances led to the proposal for the Bank of England by William Paterson, City merchant. </w:t>
      </w:r>
    </w:p>
    <w:p w:rsidR="008A32BD" w:rsidRDefault="008A32BD" w:rsidP="0020737B">
      <w:pPr>
        <w:pStyle w:val="ListParagraph"/>
        <w:numPr>
          <w:ilvl w:val="0"/>
          <w:numId w:val="1"/>
        </w:numPr>
        <w:spacing w:after="0" w:line="240" w:lineRule="auto"/>
        <w:rPr>
          <w:rFonts w:ascii="Garamond" w:hAnsi="Garamond"/>
        </w:rPr>
      </w:pPr>
      <w:r>
        <w:rPr>
          <w:rFonts w:ascii="Garamond" w:hAnsi="Garamond"/>
        </w:rPr>
        <w:t>Royal Charter signed on 27</w:t>
      </w:r>
      <w:r w:rsidRPr="0020737B">
        <w:rPr>
          <w:rFonts w:ascii="Garamond" w:hAnsi="Garamond"/>
          <w:vertAlign w:val="superscript"/>
        </w:rPr>
        <w:t>th</w:t>
      </w:r>
      <w:r>
        <w:rPr>
          <w:rFonts w:ascii="Garamond" w:hAnsi="Garamond"/>
        </w:rPr>
        <w:t xml:space="preserve"> July 1694, incorporating the subscribers as the Governor and Company of the Bank of England. </w:t>
      </w:r>
    </w:p>
    <w:p w:rsidR="008A32BD" w:rsidRPr="0020737B" w:rsidRDefault="008A32BD" w:rsidP="0020737B">
      <w:pPr>
        <w:pStyle w:val="ListParagraph"/>
        <w:numPr>
          <w:ilvl w:val="0"/>
          <w:numId w:val="1"/>
        </w:numPr>
        <w:spacing w:after="0" w:line="240" w:lineRule="auto"/>
        <w:rPr>
          <w:rFonts w:ascii="Garamond" w:hAnsi="Garamond"/>
        </w:rPr>
      </w:pPr>
      <w:r>
        <w:rPr>
          <w:rFonts w:ascii="Garamond" w:hAnsi="Garamond"/>
        </w:rPr>
        <w:t xml:space="preserve">The money raised (£1.2m) lent to the Government, and the Bank took on the role of managing the Government’s accounts. </w:t>
      </w:r>
    </w:p>
    <w:p w:rsidR="008A32BD" w:rsidRDefault="008A32BD" w:rsidP="000F1714">
      <w:pPr>
        <w:spacing w:after="0" w:line="240" w:lineRule="auto"/>
        <w:rPr>
          <w:rFonts w:ascii="Garamond" w:hAnsi="Garamond"/>
          <w:b/>
        </w:rPr>
      </w:pPr>
    </w:p>
    <w:p w:rsidR="008A32BD" w:rsidRDefault="008A32BD" w:rsidP="005350AE">
      <w:pPr>
        <w:spacing w:after="0" w:line="240" w:lineRule="auto"/>
        <w:rPr>
          <w:rFonts w:ascii="Garamond" w:hAnsi="Garamond"/>
        </w:rPr>
      </w:pPr>
    </w:p>
    <w:p w:rsidR="008A32BD" w:rsidRPr="002D5BE0" w:rsidRDefault="008A32BD" w:rsidP="005350AE">
      <w:pPr>
        <w:spacing w:after="0" w:line="240" w:lineRule="auto"/>
        <w:rPr>
          <w:rFonts w:ascii="Garamond" w:hAnsi="Garamond"/>
          <w:b/>
        </w:rPr>
      </w:pPr>
      <w:r w:rsidRPr="002D5BE0">
        <w:rPr>
          <w:rFonts w:ascii="Garamond" w:hAnsi="Garamond"/>
          <w:b/>
        </w:rPr>
        <w:t>The Threadneedle Street Buildings</w:t>
      </w:r>
    </w:p>
    <w:p w:rsidR="008A32BD" w:rsidRDefault="008A32BD" w:rsidP="005350AE">
      <w:pPr>
        <w:spacing w:after="0" w:line="240" w:lineRule="auto"/>
        <w:rPr>
          <w:rFonts w:ascii="Garamond" w:hAnsi="Garamond"/>
        </w:rPr>
      </w:pPr>
    </w:p>
    <w:p w:rsidR="008A32BD" w:rsidRDefault="008A32BD" w:rsidP="0020737B">
      <w:pPr>
        <w:pStyle w:val="ListParagraph"/>
        <w:numPr>
          <w:ilvl w:val="0"/>
          <w:numId w:val="2"/>
        </w:numPr>
        <w:spacing w:after="0" w:line="240" w:lineRule="auto"/>
        <w:rPr>
          <w:rFonts w:ascii="Garamond" w:hAnsi="Garamond"/>
        </w:rPr>
      </w:pPr>
      <w:r>
        <w:rPr>
          <w:rFonts w:ascii="Garamond" w:hAnsi="Garamond"/>
        </w:rPr>
        <w:t xml:space="preserve">In rented premises for the first 40 years, first in Mercer’s Chapel, then the Grocer’s Hall from December 1694. </w:t>
      </w:r>
    </w:p>
    <w:p w:rsidR="008A32BD" w:rsidRDefault="008A32BD" w:rsidP="0020737B">
      <w:pPr>
        <w:pStyle w:val="ListParagraph"/>
        <w:numPr>
          <w:ilvl w:val="0"/>
          <w:numId w:val="2"/>
        </w:numPr>
        <w:spacing w:after="0" w:line="240" w:lineRule="auto"/>
        <w:rPr>
          <w:rFonts w:ascii="Garamond" w:hAnsi="Garamond"/>
        </w:rPr>
      </w:pPr>
      <w:r>
        <w:rPr>
          <w:rFonts w:ascii="Garamond" w:hAnsi="Garamond"/>
        </w:rPr>
        <w:t xml:space="preserve">The first </w:t>
      </w:r>
      <w:smartTag w:uri="urn:schemas-microsoft-com:office:smarttags" w:element="country-region">
        <w:r>
          <w:rPr>
            <w:rFonts w:ascii="Garamond" w:hAnsi="Garamond"/>
          </w:rPr>
          <w:t>Threadneedle Street</w:t>
        </w:r>
      </w:smartTag>
      <w:r>
        <w:rPr>
          <w:rFonts w:ascii="Garamond" w:hAnsi="Garamond"/>
        </w:rPr>
        <w:t xml:space="preserve"> building designed by the little-known George Sampson, and built on the site of the house of the first Governor of the Bank, Sir John Houblon. Completed in 1734. </w:t>
      </w:r>
    </w:p>
    <w:p w:rsidR="008A32BD" w:rsidRDefault="008A32BD" w:rsidP="0020737B">
      <w:pPr>
        <w:pStyle w:val="ListParagraph"/>
        <w:numPr>
          <w:ilvl w:val="0"/>
          <w:numId w:val="2"/>
        </w:numPr>
        <w:spacing w:after="0" w:line="240" w:lineRule="auto"/>
        <w:rPr>
          <w:rFonts w:ascii="Garamond" w:hAnsi="Garamond"/>
        </w:rPr>
      </w:pPr>
      <w:r>
        <w:rPr>
          <w:rFonts w:ascii="Garamond" w:hAnsi="Garamond"/>
        </w:rPr>
        <w:t xml:space="preserve">Sir Robert Taylor later commissioned to extend the Bank. East Wing (including Rotunda) completed in 1765, West Wing not completed until 1788. Some interiors of </w:t>
      </w:r>
      <w:smartTag w:uri="urn:schemas-microsoft-com:office:smarttags" w:element="country-region">
        <w:r>
          <w:rPr>
            <w:rFonts w:ascii="Garamond" w:hAnsi="Garamond"/>
          </w:rPr>
          <w:t>Taylor</w:t>
        </w:r>
      </w:smartTag>
      <w:r>
        <w:rPr>
          <w:rFonts w:ascii="Garamond" w:hAnsi="Garamond"/>
        </w:rPr>
        <w:t xml:space="preserve">’s buildings survive to this day. </w:t>
      </w:r>
    </w:p>
    <w:p w:rsidR="008A32BD" w:rsidRDefault="008A32BD" w:rsidP="0020737B">
      <w:pPr>
        <w:pStyle w:val="ListParagraph"/>
        <w:numPr>
          <w:ilvl w:val="0"/>
          <w:numId w:val="2"/>
        </w:numPr>
        <w:spacing w:after="0" w:line="240" w:lineRule="auto"/>
        <w:rPr>
          <w:rFonts w:ascii="Garamond" w:hAnsi="Garamond"/>
        </w:rPr>
      </w:pPr>
      <w:r>
        <w:rPr>
          <w:rFonts w:ascii="Garamond" w:hAnsi="Garamond"/>
        </w:rPr>
        <w:t xml:space="preserve">Sir John Soane takes over as Architect and Surveyor of the Bank in 1788, a role he holds for over four decades, and which he calls the ‘pride and boast of my life’. By 1828 he has completed the expansion of the </w:t>
      </w:r>
      <w:smartTag w:uri="urn:schemas-microsoft-com:office:smarttags" w:element="country-region">
        <w:r>
          <w:rPr>
            <w:rFonts w:ascii="Garamond" w:hAnsi="Garamond"/>
          </w:rPr>
          <w:t>Threadneedle Street</w:t>
        </w:r>
      </w:smartTag>
      <w:r>
        <w:rPr>
          <w:rFonts w:ascii="Garamond" w:hAnsi="Garamond"/>
        </w:rPr>
        <w:t xml:space="preserve"> building to the current 3.5 acre site, diverting roads in the process and creating a celebrated building and a </w:t>
      </w:r>
      <w:smartTag w:uri="urn:schemas-microsoft-com:office:smarttags" w:element="country-region">
        <w:r>
          <w:rPr>
            <w:rFonts w:ascii="Garamond" w:hAnsi="Garamond"/>
          </w:rPr>
          <w:t>London</w:t>
        </w:r>
      </w:smartTag>
      <w:r>
        <w:rPr>
          <w:rFonts w:ascii="Garamond" w:hAnsi="Garamond"/>
        </w:rPr>
        <w:t xml:space="preserve"> landmark, depicted on the reverse of the 1928 £1 note. A full-size recreation of Soane’s Stock Office can be seen in the Museum today. </w:t>
      </w:r>
    </w:p>
    <w:p w:rsidR="008A32BD" w:rsidRDefault="008A32BD" w:rsidP="00665C52">
      <w:pPr>
        <w:spacing w:after="0" w:line="240" w:lineRule="auto"/>
        <w:rPr>
          <w:rFonts w:ascii="Garamond" w:hAnsi="Garamond"/>
        </w:rPr>
      </w:pPr>
    </w:p>
    <w:p w:rsidR="008A32BD" w:rsidRPr="00125F64" w:rsidRDefault="008A32BD" w:rsidP="00665C52">
      <w:pPr>
        <w:spacing w:after="0" w:line="240" w:lineRule="auto"/>
        <w:rPr>
          <w:rFonts w:ascii="Garamond" w:hAnsi="Garamond"/>
          <w:b/>
        </w:rPr>
      </w:pPr>
      <w:r w:rsidRPr="00125F64">
        <w:rPr>
          <w:rFonts w:ascii="Garamond" w:hAnsi="Garamond"/>
          <w:b/>
        </w:rPr>
        <w:t>Protecting the Bank</w:t>
      </w:r>
    </w:p>
    <w:p w:rsidR="008A32BD" w:rsidRDefault="008A32BD" w:rsidP="00665C52">
      <w:pPr>
        <w:spacing w:after="0" w:line="240" w:lineRule="auto"/>
        <w:rPr>
          <w:rFonts w:ascii="Garamond" w:hAnsi="Garamond"/>
        </w:rPr>
      </w:pPr>
    </w:p>
    <w:p w:rsidR="008A32BD" w:rsidRDefault="008A32BD" w:rsidP="00665C52">
      <w:pPr>
        <w:pStyle w:val="ListParagraph"/>
        <w:numPr>
          <w:ilvl w:val="0"/>
          <w:numId w:val="3"/>
        </w:numPr>
        <w:spacing w:after="0" w:line="240" w:lineRule="auto"/>
        <w:rPr>
          <w:rFonts w:ascii="Garamond" w:hAnsi="Garamond"/>
        </w:rPr>
      </w:pPr>
      <w:r>
        <w:rPr>
          <w:rFonts w:ascii="Garamond" w:hAnsi="Garamond"/>
        </w:rPr>
        <w:t xml:space="preserve">Soane’s period coincided with the Napoleonic wars, and the effects these had on the Bank. Following the Gordon riots of 1780 overnight security at the Bank had already been stepped up. However the fear of French invasion led to the establishment of the Bank’s Volunteer force in 1799. </w:t>
      </w:r>
    </w:p>
    <w:p w:rsidR="008A32BD" w:rsidRDefault="008A32BD" w:rsidP="00125F64">
      <w:pPr>
        <w:spacing w:after="0" w:line="240" w:lineRule="auto"/>
        <w:rPr>
          <w:rFonts w:ascii="Garamond" w:hAnsi="Garamond"/>
        </w:rPr>
      </w:pPr>
    </w:p>
    <w:p w:rsidR="008A32BD" w:rsidRPr="00125F64" w:rsidRDefault="008A32BD" w:rsidP="00125F64">
      <w:pPr>
        <w:spacing w:after="0" w:line="240" w:lineRule="auto"/>
        <w:rPr>
          <w:rFonts w:ascii="Garamond" w:hAnsi="Garamond"/>
          <w:b/>
        </w:rPr>
      </w:pPr>
      <w:r w:rsidRPr="00125F64">
        <w:rPr>
          <w:rFonts w:ascii="Garamond" w:hAnsi="Garamond"/>
          <w:b/>
        </w:rPr>
        <w:t>The Bank Restriction Period</w:t>
      </w:r>
      <w:r>
        <w:rPr>
          <w:rFonts w:ascii="Garamond" w:hAnsi="Garamond"/>
          <w:b/>
        </w:rPr>
        <w:t xml:space="preserve"> (1797-1821)</w:t>
      </w:r>
    </w:p>
    <w:p w:rsidR="008A32BD" w:rsidRPr="00125F64" w:rsidRDefault="008A32BD" w:rsidP="00125F64">
      <w:pPr>
        <w:spacing w:after="0" w:line="240" w:lineRule="auto"/>
        <w:rPr>
          <w:rFonts w:ascii="Garamond" w:hAnsi="Garamond"/>
        </w:rPr>
      </w:pPr>
    </w:p>
    <w:p w:rsidR="008A32BD" w:rsidRDefault="008A32BD" w:rsidP="00665C52">
      <w:pPr>
        <w:pStyle w:val="ListParagraph"/>
        <w:numPr>
          <w:ilvl w:val="0"/>
          <w:numId w:val="3"/>
        </w:numPr>
        <w:spacing w:after="0" w:line="240" w:lineRule="auto"/>
        <w:rPr>
          <w:rFonts w:ascii="Garamond" w:hAnsi="Garamond"/>
        </w:rPr>
      </w:pPr>
      <w:r>
        <w:rPr>
          <w:rFonts w:ascii="Garamond" w:hAnsi="Garamond"/>
        </w:rPr>
        <w:t xml:space="preserve">Events of the Napoleonic wars led to the Restriction period, during which the payment of gold for paper money was suspended in order to maintain sufficient gold reserves and stability within banks. </w:t>
      </w:r>
    </w:p>
    <w:p w:rsidR="008A32BD" w:rsidRDefault="008A32BD" w:rsidP="00665C52">
      <w:pPr>
        <w:pStyle w:val="ListParagraph"/>
        <w:numPr>
          <w:ilvl w:val="0"/>
          <w:numId w:val="3"/>
        </w:numPr>
        <w:spacing w:after="0" w:line="240" w:lineRule="auto"/>
        <w:rPr>
          <w:rFonts w:ascii="Garamond" w:hAnsi="Garamond"/>
        </w:rPr>
      </w:pPr>
      <w:r>
        <w:rPr>
          <w:rFonts w:ascii="Garamond" w:hAnsi="Garamond"/>
        </w:rPr>
        <w:t xml:space="preserve">The treatment of the Bank by the then Prime Minister, William Pitt the Younger, inspired James Gillray to create the noted satirical cartoon, </w:t>
      </w:r>
      <w:r w:rsidRPr="00B26BA1">
        <w:rPr>
          <w:rFonts w:ascii="Garamond" w:hAnsi="Garamond"/>
          <w:i/>
        </w:rPr>
        <w:t>Political Ravishment: or the Old Lady of Threadneedle Street in Danger!</w:t>
      </w:r>
      <w:r>
        <w:rPr>
          <w:rFonts w:ascii="Garamond" w:hAnsi="Garamond"/>
        </w:rPr>
        <w:t xml:space="preserve"> – giving rise to a nickname that persists today. </w:t>
      </w:r>
    </w:p>
    <w:p w:rsidR="008A32BD" w:rsidRDefault="008A32BD" w:rsidP="005350AE">
      <w:pPr>
        <w:pStyle w:val="ListParagraph"/>
        <w:numPr>
          <w:ilvl w:val="0"/>
          <w:numId w:val="3"/>
        </w:numPr>
        <w:spacing w:after="0" w:line="240" w:lineRule="auto"/>
        <w:rPr>
          <w:rFonts w:ascii="Garamond" w:hAnsi="Garamond"/>
        </w:rPr>
      </w:pPr>
      <w:r>
        <w:rPr>
          <w:rFonts w:ascii="Garamond" w:hAnsi="Garamond"/>
        </w:rPr>
        <w:t xml:space="preserve">Foreign silver coins were countermarked to compensate for a loss of gold coin from circulation. £1 notes were also issued for the first time. </w:t>
      </w:r>
    </w:p>
    <w:p w:rsidR="008A32BD" w:rsidRDefault="008A32BD" w:rsidP="005350AE">
      <w:pPr>
        <w:pStyle w:val="ListParagraph"/>
        <w:numPr>
          <w:ilvl w:val="0"/>
          <w:numId w:val="3"/>
        </w:numPr>
        <w:spacing w:after="0" w:line="240" w:lineRule="auto"/>
        <w:rPr>
          <w:rFonts w:ascii="Garamond" w:hAnsi="Garamond"/>
        </w:rPr>
      </w:pPr>
      <w:r>
        <w:rPr>
          <w:rFonts w:ascii="Garamond" w:hAnsi="Garamond"/>
        </w:rPr>
        <w:t xml:space="preserve">The use of paper money by those who were unaccustomed to it led to a surge in the levels of counterfeiting. Despite this, the design of Bank of England notes changed surprisingly little between the early 1800s and the 1950s.  </w:t>
      </w:r>
    </w:p>
    <w:p w:rsidR="008A32BD" w:rsidRDefault="008A32BD" w:rsidP="00B26BA1">
      <w:pPr>
        <w:spacing w:after="0" w:line="240" w:lineRule="auto"/>
        <w:rPr>
          <w:rFonts w:ascii="Garamond" w:hAnsi="Garamond"/>
        </w:rPr>
      </w:pPr>
    </w:p>
    <w:p w:rsidR="008A32BD" w:rsidRPr="00B26BA1" w:rsidRDefault="008A32BD" w:rsidP="00B26BA1">
      <w:pPr>
        <w:spacing w:after="0" w:line="240" w:lineRule="auto"/>
        <w:rPr>
          <w:rFonts w:ascii="Garamond" w:hAnsi="Garamond"/>
          <w:b/>
        </w:rPr>
      </w:pPr>
      <w:r w:rsidRPr="00B26BA1">
        <w:rPr>
          <w:rFonts w:ascii="Garamond" w:hAnsi="Garamond"/>
          <w:b/>
        </w:rPr>
        <w:t>The Victorian Bank</w:t>
      </w:r>
    </w:p>
    <w:p w:rsidR="008A32BD" w:rsidRDefault="008A32BD" w:rsidP="00B26BA1">
      <w:pPr>
        <w:spacing w:after="0" w:line="240" w:lineRule="auto"/>
        <w:rPr>
          <w:rFonts w:ascii="Garamond" w:hAnsi="Garamond"/>
        </w:rPr>
      </w:pPr>
    </w:p>
    <w:p w:rsidR="008A32BD" w:rsidRDefault="008A32BD" w:rsidP="00B26BA1">
      <w:pPr>
        <w:pStyle w:val="ListParagraph"/>
        <w:numPr>
          <w:ilvl w:val="0"/>
          <w:numId w:val="5"/>
        </w:numPr>
        <w:spacing w:after="0" w:line="240" w:lineRule="auto"/>
        <w:rPr>
          <w:rFonts w:ascii="Garamond" w:hAnsi="Garamond"/>
        </w:rPr>
      </w:pPr>
      <w:r w:rsidRPr="00B26BA1">
        <w:rPr>
          <w:rFonts w:ascii="Garamond" w:hAnsi="Garamond"/>
          <w:i/>
        </w:rPr>
        <w:t>Dividend Day at the Bank of England</w:t>
      </w:r>
      <w:r>
        <w:rPr>
          <w:rFonts w:ascii="Garamond" w:hAnsi="Garamond"/>
        </w:rPr>
        <w:t xml:space="preserve"> by George Elgar Hicks (1859) provides a portrait of the Bank in the mid-19</w:t>
      </w:r>
      <w:r w:rsidRPr="00B26BA1">
        <w:rPr>
          <w:rFonts w:ascii="Garamond" w:hAnsi="Garamond"/>
          <w:vertAlign w:val="superscript"/>
        </w:rPr>
        <w:t>th</w:t>
      </w:r>
      <w:r>
        <w:rPr>
          <w:rFonts w:ascii="Garamond" w:hAnsi="Garamond"/>
        </w:rPr>
        <w:t xml:space="preserve"> century </w:t>
      </w:r>
    </w:p>
    <w:p w:rsidR="008A32BD" w:rsidRDefault="008A32BD" w:rsidP="00B26BA1">
      <w:pPr>
        <w:pStyle w:val="ListParagraph"/>
        <w:numPr>
          <w:ilvl w:val="0"/>
          <w:numId w:val="5"/>
        </w:numPr>
        <w:spacing w:after="0" w:line="240" w:lineRule="auto"/>
        <w:rPr>
          <w:rFonts w:ascii="Garamond" w:hAnsi="Garamond"/>
        </w:rPr>
      </w:pPr>
      <w:r>
        <w:rPr>
          <w:rFonts w:ascii="Garamond" w:hAnsi="Garamond"/>
        </w:rPr>
        <w:t xml:space="preserve">A literary connection: Kenneth Grahame, author of </w:t>
      </w:r>
      <w:r>
        <w:rPr>
          <w:rFonts w:ascii="Garamond" w:hAnsi="Garamond"/>
          <w:i/>
        </w:rPr>
        <w:t>The Wind in the Willows</w:t>
      </w:r>
      <w:r>
        <w:rPr>
          <w:rFonts w:ascii="Garamond" w:hAnsi="Garamond"/>
        </w:rPr>
        <w:t xml:space="preserve"> was Secretary of the Bank in the early 1900s. </w:t>
      </w:r>
    </w:p>
    <w:p w:rsidR="008A32BD" w:rsidRDefault="008A32BD" w:rsidP="00922447">
      <w:pPr>
        <w:spacing w:after="0" w:line="240" w:lineRule="auto"/>
        <w:rPr>
          <w:rFonts w:ascii="Garamond" w:hAnsi="Garamond"/>
        </w:rPr>
      </w:pPr>
    </w:p>
    <w:p w:rsidR="008A32BD" w:rsidRPr="00922447" w:rsidRDefault="008A32BD" w:rsidP="00922447">
      <w:pPr>
        <w:spacing w:after="0" w:line="240" w:lineRule="auto"/>
        <w:rPr>
          <w:rFonts w:ascii="Garamond" w:hAnsi="Garamond"/>
          <w:b/>
        </w:rPr>
      </w:pPr>
      <w:r w:rsidRPr="00922447">
        <w:rPr>
          <w:rFonts w:ascii="Garamond" w:hAnsi="Garamond"/>
          <w:b/>
        </w:rPr>
        <w:t>The Bank rebuilt</w:t>
      </w:r>
    </w:p>
    <w:p w:rsidR="008A32BD" w:rsidRDefault="008A32BD" w:rsidP="00922447">
      <w:pPr>
        <w:spacing w:after="0" w:line="240" w:lineRule="auto"/>
        <w:rPr>
          <w:rFonts w:ascii="Garamond" w:hAnsi="Garamond"/>
        </w:rPr>
      </w:pPr>
    </w:p>
    <w:p w:rsidR="008A32BD" w:rsidRDefault="008A32BD" w:rsidP="00922447">
      <w:pPr>
        <w:pStyle w:val="ListParagraph"/>
        <w:numPr>
          <w:ilvl w:val="0"/>
          <w:numId w:val="6"/>
        </w:numPr>
        <w:spacing w:after="0" w:line="240" w:lineRule="auto"/>
        <w:rPr>
          <w:rFonts w:ascii="Garamond" w:hAnsi="Garamond"/>
        </w:rPr>
      </w:pPr>
      <w:r>
        <w:rPr>
          <w:rFonts w:ascii="Garamond" w:hAnsi="Garamond"/>
        </w:rPr>
        <w:t xml:space="preserve">Sir John Soane’s Bank remained little changed for nearly a century. But by the end of the First World War the Bank’s role had continued to expand with the National debt. The Bank was acting as a national bank even if it was still owned by private stockholders. It had outgrown its premises and needed to expand. </w:t>
      </w:r>
    </w:p>
    <w:p w:rsidR="008A32BD" w:rsidRDefault="008A32BD" w:rsidP="00922447">
      <w:pPr>
        <w:pStyle w:val="ListParagraph"/>
        <w:numPr>
          <w:ilvl w:val="0"/>
          <w:numId w:val="6"/>
        </w:numPr>
        <w:spacing w:after="0" w:line="240" w:lineRule="auto"/>
        <w:rPr>
          <w:rFonts w:ascii="Garamond" w:hAnsi="Garamond"/>
        </w:rPr>
      </w:pPr>
      <w:r>
        <w:rPr>
          <w:rFonts w:ascii="Garamond" w:hAnsi="Garamond"/>
        </w:rPr>
        <w:t xml:space="preserve">Sir Herbert Baker was commissioned to design and build the new Bank of England building. </w:t>
      </w:r>
    </w:p>
    <w:p w:rsidR="008A32BD" w:rsidRDefault="008A32BD" w:rsidP="00922447">
      <w:pPr>
        <w:pStyle w:val="ListParagraph"/>
        <w:numPr>
          <w:ilvl w:val="0"/>
          <w:numId w:val="6"/>
        </w:numPr>
        <w:spacing w:after="0" w:line="240" w:lineRule="auto"/>
        <w:rPr>
          <w:rFonts w:ascii="Garamond" w:hAnsi="Garamond"/>
        </w:rPr>
      </w:pPr>
      <w:r>
        <w:rPr>
          <w:rFonts w:ascii="Garamond" w:hAnsi="Garamond"/>
        </w:rPr>
        <w:t xml:space="preserve">Now hemmed in by streets on all sides, the only way to go was upwards. Soane’s building was comparatively low, but Baker’s building would eventually reach ten stories – three below ground and seven above. </w:t>
      </w:r>
    </w:p>
    <w:p w:rsidR="008A32BD" w:rsidRDefault="008A32BD" w:rsidP="00A2164B">
      <w:pPr>
        <w:pStyle w:val="ListParagraph"/>
        <w:numPr>
          <w:ilvl w:val="0"/>
          <w:numId w:val="6"/>
        </w:numPr>
        <w:spacing w:after="0" w:line="240" w:lineRule="auto"/>
        <w:rPr>
          <w:rFonts w:ascii="Garamond" w:hAnsi="Garamond"/>
        </w:rPr>
      </w:pPr>
      <w:r>
        <w:rPr>
          <w:rFonts w:ascii="Garamond" w:hAnsi="Garamond"/>
        </w:rPr>
        <w:t xml:space="preserve">The old Bank buildings were demolished in quadrants and gradually rebuilt, between 1925 and 1939. The new Bank of England building included mosaics by Boris Anrep and sculpture by Charles Wheeler. The building itself is monumental in its scale and design. It includes some of Soane’s decorative elements and reuses some of </w:t>
      </w:r>
      <w:smartTag w:uri="urn:schemas-microsoft-com:office:smarttags" w:element="country-region">
        <w:r>
          <w:rPr>
            <w:rFonts w:ascii="Garamond" w:hAnsi="Garamond"/>
          </w:rPr>
          <w:t>Taylor</w:t>
        </w:r>
      </w:smartTag>
      <w:r>
        <w:rPr>
          <w:rFonts w:ascii="Garamond" w:hAnsi="Garamond"/>
        </w:rPr>
        <w:t>’s finest interiors, but the decoration by Wheeler is unmistakably modern.</w:t>
      </w:r>
    </w:p>
    <w:p w:rsidR="008A32BD" w:rsidRDefault="008A32BD" w:rsidP="00121443">
      <w:pPr>
        <w:spacing w:after="0" w:line="240" w:lineRule="auto"/>
        <w:rPr>
          <w:rFonts w:ascii="Garamond" w:hAnsi="Garamond"/>
        </w:rPr>
      </w:pPr>
    </w:p>
    <w:p w:rsidR="008A32BD" w:rsidRDefault="008A32BD">
      <w:pPr>
        <w:rPr>
          <w:rFonts w:ascii="Garamond" w:hAnsi="Garamond"/>
        </w:rPr>
      </w:pPr>
      <w:r>
        <w:rPr>
          <w:rFonts w:ascii="Garamond" w:hAnsi="Garamond"/>
        </w:rPr>
        <w:br w:type="page"/>
      </w:r>
    </w:p>
    <w:p w:rsidR="008A32BD" w:rsidRPr="00121443" w:rsidRDefault="008A32BD" w:rsidP="00121443">
      <w:pPr>
        <w:spacing w:after="0" w:line="240" w:lineRule="auto"/>
        <w:rPr>
          <w:rFonts w:ascii="Garamond" w:hAnsi="Garamond"/>
          <w:b/>
        </w:rPr>
      </w:pPr>
      <w:r w:rsidRPr="00121443">
        <w:rPr>
          <w:rFonts w:ascii="Garamond" w:hAnsi="Garamond"/>
          <w:b/>
        </w:rPr>
        <w:t>WW</w:t>
      </w:r>
      <w:r>
        <w:rPr>
          <w:rFonts w:ascii="Garamond" w:hAnsi="Garamond"/>
          <w:b/>
        </w:rPr>
        <w:t>II</w:t>
      </w:r>
      <w:r w:rsidRPr="00121443">
        <w:rPr>
          <w:rFonts w:ascii="Garamond" w:hAnsi="Garamond"/>
          <w:b/>
        </w:rPr>
        <w:t xml:space="preserve"> and Nationalisation</w:t>
      </w:r>
    </w:p>
    <w:p w:rsidR="008A32BD" w:rsidRPr="00121443" w:rsidRDefault="008A32BD" w:rsidP="00121443">
      <w:pPr>
        <w:spacing w:after="0" w:line="240" w:lineRule="auto"/>
        <w:rPr>
          <w:rFonts w:ascii="Garamond" w:hAnsi="Garamond"/>
        </w:rPr>
      </w:pPr>
    </w:p>
    <w:p w:rsidR="008A32BD" w:rsidRDefault="008A32BD" w:rsidP="00121443">
      <w:pPr>
        <w:pStyle w:val="ListParagraph"/>
        <w:numPr>
          <w:ilvl w:val="0"/>
          <w:numId w:val="7"/>
        </w:numPr>
        <w:spacing w:after="0" w:line="240" w:lineRule="auto"/>
        <w:rPr>
          <w:rFonts w:ascii="Garamond" w:hAnsi="Garamond"/>
        </w:rPr>
      </w:pPr>
      <w:r>
        <w:rPr>
          <w:rFonts w:ascii="Garamond" w:hAnsi="Garamond"/>
        </w:rPr>
        <w:t xml:space="preserve">The Bank took on the functions of a modern central bank during the interwar years, managing the country’s gold and foreign exchange reserves and executing monetary policy. </w:t>
      </w:r>
    </w:p>
    <w:p w:rsidR="008A32BD" w:rsidRDefault="008A32BD" w:rsidP="00121443">
      <w:pPr>
        <w:pStyle w:val="ListParagraph"/>
        <w:numPr>
          <w:ilvl w:val="0"/>
          <w:numId w:val="7"/>
        </w:numPr>
        <w:spacing w:after="0" w:line="240" w:lineRule="auto"/>
        <w:rPr>
          <w:rFonts w:ascii="Garamond" w:hAnsi="Garamond"/>
        </w:rPr>
      </w:pPr>
      <w:r w:rsidRPr="00121443">
        <w:rPr>
          <w:rFonts w:ascii="Garamond" w:hAnsi="Garamond"/>
        </w:rPr>
        <w:t xml:space="preserve">The new </w:t>
      </w:r>
      <w:r>
        <w:rPr>
          <w:rFonts w:ascii="Garamond" w:hAnsi="Garamond"/>
        </w:rPr>
        <w:t xml:space="preserve">Bank of England buildings were completed just as the Second World War was breaking out, and survived the war relatively unscathed, despite a spectacular direct hit to Bank Underground station. </w:t>
      </w:r>
    </w:p>
    <w:p w:rsidR="008A32BD" w:rsidRPr="00E061F3" w:rsidRDefault="008A32BD" w:rsidP="00E061F3">
      <w:pPr>
        <w:pStyle w:val="ListParagraph"/>
        <w:numPr>
          <w:ilvl w:val="0"/>
          <w:numId w:val="7"/>
        </w:numPr>
        <w:spacing w:after="0" w:line="240" w:lineRule="auto"/>
        <w:rPr>
          <w:rFonts w:ascii="Garamond" w:hAnsi="Garamond"/>
        </w:rPr>
      </w:pPr>
      <w:r>
        <w:rPr>
          <w:rFonts w:ascii="Garamond" w:hAnsi="Garamond"/>
        </w:rPr>
        <w:t xml:space="preserve">Operation Bernhard: a massive German counterfeiting attempt, aimed to disrupt the British economy by flooding it with counterfeit notes. It was ultimately unsuccessful, but led to the withdrawal of all notes over the value of £5, which would remain the largest denomination in circulation until a new £10 in 1964. </w:t>
      </w:r>
    </w:p>
    <w:p w:rsidR="008A32BD" w:rsidRDefault="008A32BD" w:rsidP="002631C0">
      <w:pPr>
        <w:pStyle w:val="ListParagraph"/>
        <w:numPr>
          <w:ilvl w:val="0"/>
          <w:numId w:val="7"/>
        </w:numPr>
        <w:spacing w:after="0" w:line="240" w:lineRule="auto"/>
        <w:rPr>
          <w:rFonts w:ascii="Garamond" w:hAnsi="Garamond"/>
        </w:rPr>
      </w:pPr>
      <w:r>
        <w:rPr>
          <w:rFonts w:ascii="Garamond" w:hAnsi="Garamond"/>
        </w:rPr>
        <w:t xml:space="preserve">Following the Second World War, the Bank was nationalised in 1946, taken into public ownership. Yet this didn’t much change the status quo, as the Bank of England was already acting as a de facto central Bank. </w:t>
      </w:r>
    </w:p>
    <w:p w:rsidR="008A32BD" w:rsidRDefault="008A32BD" w:rsidP="009911A0">
      <w:pPr>
        <w:spacing w:after="0" w:line="240" w:lineRule="auto"/>
        <w:rPr>
          <w:rFonts w:ascii="Garamond" w:hAnsi="Garamond"/>
        </w:rPr>
      </w:pPr>
    </w:p>
    <w:p w:rsidR="008A32BD" w:rsidRDefault="008A32BD" w:rsidP="009911A0">
      <w:pPr>
        <w:spacing w:after="0" w:line="240" w:lineRule="auto"/>
        <w:rPr>
          <w:rFonts w:ascii="Garamond" w:hAnsi="Garamond"/>
          <w:b/>
        </w:rPr>
      </w:pPr>
      <w:r w:rsidRPr="009911A0">
        <w:rPr>
          <w:rFonts w:ascii="Garamond" w:hAnsi="Garamond"/>
          <w:b/>
        </w:rPr>
        <w:t>Modern banknotes</w:t>
      </w:r>
    </w:p>
    <w:p w:rsidR="008A32BD" w:rsidRDefault="008A32BD" w:rsidP="009911A0">
      <w:pPr>
        <w:spacing w:after="0" w:line="240" w:lineRule="auto"/>
        <w:rPr>
          <w:rFonts w:ascii="Garamond" w:hAnsi="Garamond"/>
          <w:b/>
        </w:rPr>
      </w:pPr>
    </w:p>
    <w:p w:rsidR="008A32BD" w:rsidRDefault="008A32BD" w:rsidP="009911A0">
      <w:pPr>
        <w:pStyle w:val="ListParagraph"/>
        <w:numPr>
          <w:ilvl w:val="0"/>
          <w:numId w:val="9"/>
        </w:numPr>
        <w:spacing w:after="0" w:line="240" w:lineRule="auto"/>
        <w:rPr>
          <w:rFonts w:ascii="Garamond" w:hAnsi="Garamond"/>
        </w:rPr>
      </w:pPr>
      <w:r w:rsidRPr="009911A0">
        <w:rPr>
          <w:rFonts w:ascii="Garamond" w:hAnsi="Garamond"/>
        </w:rPr>
        <w:t xml:space="preserve">The issue of banknotes is one of the most </w:t>
      </w:r>
      <w:r>
        <w:rPr>
          <w:rFonts w:ascii="Garamond" w:hAnsi="Garamond"/>
        </w:rPr>
        <w:t>visible parts</w:t>
      </w:r>
      <w:r w:rsidRPr="009911A0">
        <w:rPr>
          <w:rFonts w:ascii="Garamond" w:hAnsi="Garamond"/>
        </w:rPr>
        <w:t xml:space="preserve"> of a modern central Bank’</w:t>
      </w:r>
      <w:r>
        <w:rPr>
          <w:rFonts w:ascii="Garamond" w:hAnsi="Garamond"/>
        </w:rPr>
        <w:t xml:space="preserve">s duties, and trust is essential if for people to carry on using these notes. It’s a key part of the Bank’s role to produce notes that people can trust to be genuine, and this has driven the development of banknotes to the complex design that we use today. </w:t>
      </w:r>
    </w:p>
    <w:p w:rsidR="008A32BD" w:rsidRDefault="008A32BD" w:rsidP="009911A0">
      <w:pPr>
        <w:pStyle w:val="ListParagraph"/>
        <w:numPr>
          <w:ilvl w:val="0"/>
          <w:numId w:val="9"/>
        </w:numPr>
        <w:spacing w:after="0" w:line="240" w:lineRule="auto"/>
        <w:rPr>
          <w:rFonts w:ascii="Garamond" w:hAnsi="Garamond"/>
        </w:rPr>
      </w:pPr>
      <w:r>
        <w:rPr>
          <w:rFonts w:ascii="Garamond" w:hAnsi="Garamond"/>
        </w:rPr>
        <w:t xml:space="preserve">Until the 1950s, the basic design of the higher value Bank of England notes had not changed greatly – a black and white, calligraphic design featuring a decorative vignette, sum block. </w:t>
      </w:r>
    </w:p>
    <w:p w:rsidR="008A32BD" w:rsidRDefault="008A32BD" w:rsidP="009911A0">
      <w:pPr>
        <w:pStyle w:val="ListParagraph"/>
        <w:numPr>
          <w:ilvl w:val="0"/>
          <w:numId w:val="9"/>
        </w:numPr>
        <w:spacing w:after="0" w:line="240" w:lineRule="auto"/>
        <w:rPr>
          <w:rFonts w:ascii="Garamond" w:hAnsi="Garamond"/>
        </w:rPr>
      </w:pPr>
      <w:r>
        <w:rPr>
          <w:rFonts w:ascii="Garamond" w:hAnsi="Garamond"/>
        </w:rPr>
        <w:t xml:space="preserve">The first real change in design had come with the Series A £1 and 10/- notes in 1028, which had complex decorative patterns. </w:t>
      </w:r>
    </w:p>
    <w:p w:rsidR="008A32BD" w:rsidRDefault="008A32BD" w:rsidP="009911A0">
      <w:pPr>
        <w:pStyle w:val="ListParagraph"/>
        <w:numPr>
          <w:ilvl w:val="0"/>
          <w:numId w:val="9"/>
        </w:numPr>
        <w:spacing w:after="0" w:line="240" w:lineRule="auto"/>
        <w:rPr>
          <w:rFonts w:ascii="Garamond" w:hAnsi="Garamond"/>
        </w:rPr>
      </w:pPr>
      <w:r>
        <w:rPr>
          <w:rFonts w:ascii="Garamond" w:hAnsi="Garamond"/>
        </w:rPr>
        <w:t xml:space="preserve">The first portrait of the monarch on Bank of England notes appeared with Series C in 1960. It was the series D notes, the first of which was the Shakespeare £20 in 1970, which really established the tradition of historical characters which we use today. </w:t>
      </w:r>
    </w:p>
    <w:p w:rsidR="008A32BD" w:rsidRDefault="008A32BD" w:rsidP="00E1188B">
      <w:pPr>
        <w:pStyle w:val="ListParagraph"/>
        <w:numPr>
          <w:ilvl w:val="0"/>
          <w:numId w:val="9"/>
        </w:numPr>
        <w:spacing w:after="0" w:line="240" w:lineRule="auto"/>
        <w:rPr>
          <w:rFonts w:ascii="Garamond" w:hAnsi="Garamond"/>
        </w:rPr>
      </w:pPr>
      <w:r>
        <w:rPr>
          <w:rFonts w:ascii="Garamond" w:hAnsi="Garamond"/>
        </w:rPr>
        <w:t xml:space="preserve">One of the most unique parts of our historical collections is the collection of banknote design materials, for all denominations of Bank of England notes up to the early 1990s. Design work covers the process of note design and includes initial concepts and source material for the images used, fine-tuning developments, test prints, printing plates and specimen notes. </w:t>
      </w:r>
    </w:p>
    <w:p w:rsidR="008A32BD" w:rsidRPr="00E1188B" w:rsidRDefault="008A32BD" w:rsidP="00E1188B">
      <w:pPr>
        <w:pStyle w:val="ListParagraph"/>
        <w:numPr>
          <w:ilvl w:val="0"/>
          <w:numId w:val="9"/>
        </w:numPr>
        <w:spacing w:after="0" w:line="240" w:lineRule="auto"/>
        <w:rPr>
          <w:rFonts w:ascii="Garamond" w:hAnsi="Garamond"/>
        </w:rPr>
      </w:pPr>
      <w:r>
        <w:rPr>
          <w:rFonts w:ascii="Garamond" w:hAnsi="Garamond"/>
        </w:rPr>
        <w:t xml:space="preserve">Series D notes were produced without computers, but note design processes are different again now. Our most recent note, the Boulton and Watt £50 note, uses highly complex printing techniques and powerful security features. Last year, the Bank also announced its intention to move to a polymer substrate in 2016, with the issue of the Winston Churchill £5 note. </w:t>
      </w:r>
    </w:p>
    <w:p w:rsidR="008A32BD" w:rsidRDefault="008A32BD" w:rsidP="00841777">
      <w:pPr>
        <w:spacing w:after="0" w:line="240" w:lineRule="auto"/>
        <w:rPr>
          <w:rFonts w:ascii="Garamond" w:hAnsi="Garamond"/>
        </w:rPr>
      </w:pPr>
    </w:p>
    <w:p w:rsidR="008A32BD" w:rsidRPr="006E467D" w:rsidRDefault="008A32BD" w:rsidP="00841777">
      <w:pPr>
        <w:spacing w:after="0" w:line="240" w:lineRule="auto"/>
        <w:rPr>
          <w:rFonts w:ascii="Garamond" w:hAnsi="Garamond"/>
          <w:b/>
        </w:rPr>
      </w:pPr>
      <w:r w:rsidRPr="006E467D">
        <w:rPr>
          <w:rFonts w:ascii="Garamond" w:hAnsi="Garamond"/>
          <w:b/>
        </w:rPr>
        <w:t xml:space="preserve">The modern Bank of </w:t>
      </w:r>
      <w:smartTag w:uri="urn:schemas-microsoft-com:office:smarttags" w:element="country-region">
        <w:r w:rsidRPr="006E467D">
          <w:rPr>
            <w:rFonts w:ascii="Garamond" w:hAnsi="Garamond"/>
            <w:b/>
          </w:rPr>
          <w:t>England</w:t>
        </w:r>
      </w:smartTag>
    </w:p>
    <w:p w:rsidR="008A32BD" w:rsidRDefault="008A32BD" w:rsidP="00841777">
      <w:pPr>
        <w:spacing w:after="0" w:line="240" w:lineRule="auto"/>
        <w:rPr>
          <w:rFonts w:ascii="Garamond" w:hAnsi="Garamond"/>
        </w:rPr>
      </w:pPr>
    </w:p>
    <w:p w:rsidR="008A32BD" w:rsidRPr="006E467D" w:rsidRDefault="008A32BD" w:rsidP="00841777">
      <w:pPr>
        <w:pStyle w:val="ListParagraph"/>
        <w:numPr>
          <w:ilvl w:val="0"/>
          <w:numId w:val="8"/>
        </w:numPr>
        <w:spacing w:after="0" w:line="240" w:lineRule="auto"/>
        <w:rPr>
          <w:rFonts w:ascii="Garamond" w:hAnsi="Garamond"/>
        </w:rPr>
      </w:pPr>
      <w:r>
        <w:rPr>
          <w:rFonts w:ascii="Garamond" w:hAnsi="Garamond"/>
        </w:rPr>
        <w:t xml:space="preserve">Today, as the central Bank of the </w:t>
      </w:r>
      <w:smartTag w:uri="urn:schemas-microsoft-com:office:smarttags" w:element="country-region">
        <w:r>
          <w:rPr>
            <w:rFonts w:ascii="Garamond" w:hAnsi="Garamond"/>
          </w:rPr>
          <w:t>United Kingdom</w:t>
        </w:r>
      </w:smartTag>
      <w:r>
        <w:rPr>
          <w:rFonts w:ascii="Garamond" w:hAnsi="Garamond"/>
        </w:rPr>
        <w:t xml:space="preserve">, the Bank of England has a central role in the </w:t>
      </w:r>
      <w:smartTag w:uri="urn:schemas-microsoft-com:office:smarttags" w:element="country-region">
        <w:r>
          <w:rPr>
            <w:rFonts w:ascii="Garamond" w:hAnsi="Garamond"/>
          </w:rPr>
          <w:t>UK</w:t>
        </w:r>
      </w:smartTag>
      <w:r>
        <w:rPr>
          <w:rFonts w:ascii="Garamond" w:hAnsi="Garamond"/>
        </w:rPr>
        <w:t xml:space="preserve">’s economy. Its mission is to </w:t>
      </w:r>
      <w:r w:rsidRPr="00C845C9">
        <w:rPr>
          <w:rFonts w:ascii="Garamond" w:hAnsi="Garamond" w:cs="Arial"/>
          <w:lang w:val="en-US"/>
        </w:rPr>
        <w:t xml:space="preserve">promote the good of the people of the </w:t>
      </w:r>
      <w:smartTag w:uri="urn:schemas-microsoft-com:office:smarttags" w:element="country-region">
        <w:r w:rsidRPr="00C845C9">
          <w:rPr>
            <w:rFonts w:ascii="Garamond" w:hAnsi="Garamond" w:cs="Arial"/>
            <w:lang w:val="en-US"/>
          </w:rPr>
          <w:t>United Kingdom</w:t>
        </w:r>
      </w:smartTag>
      <w:r w:rsidRPr="00C845C9">
        <w:rPr>
          <w:rFonts w:ascii="Garamond" w:hAnsi="Garamond" w:cs="Arial"/>
          <w:lang w:val="en-US"/>
        </w:rPr>
        <w:t xml:space="preserve"> by maintaining monetary and financial stability</w:t>
      </w:r>
      <w:r>
        <w:rPr>
          <w:rFonts w:ascii="Garamond" w:hAnsi="Garamond" w:cs="Arial"/>
          <w:lang w:val="en-US"/>
        </w:rPr>
        <w:t xml:space="preserve">. </w:t>
      </w:r>
    </w:p>
    <w:p w:rsidR="008A32BD" w:rsidRPr="006E467D" w:rsidRDefault="008A32BD" w:rsidP="002D0412">
      <w:pPr>
        <w:pStyle w:val="ListParagraph"/>
        <w:numPr>
          <w:ilvl w:val="0"/>
          <w:numId w:val="8"/>
        </w:numPr>
        <w:spacing w:after="0" w:line="240" w:lineRule="auto"/>
        <w:rPr>
          <w:rFonts w:ascii="Garamond" w:hAnsi="Garamond"/>
        </w:rPr>
      </w:pPr>
      <w:r>
        <w:rPr>
          <w:rFonts w:ascii="Garamond" w:hAnsi="Garamond" w:cs="Arial"/>
          <w:lang w:val="en-US"/>
        </w:rPr>
        <w:t xml:space="preserve">Following a three month closure for essential maintenance, our Museum is shortly to re-open with a new display about the role of the Bank of England. It has a striking new design taking inspiration from our educational film, </w:t>
      </w:r>
      <w:r>
        <w:rPr>
          <w:rFonts w:ascii="Garamond" w:hAnsi="Garamond" w:cs="Arial"/>
          <w:i/>
          <w:lang w:val="en-US"/>
        </w:rPr>
        <w:t>Keeping on an even keel</w:t>
      </w:r>
      <w:r>
        <w:rPr>
          <w:rFonts w:ascii="Garamond" w:hAnsi="Garamond" w:cs="Arial"/>
          <w:lang w:val="en-US"/>
        </w:rPr>
        <w:t xml:space="preserve">: </w:t>
      </w:r>
      <w:hyperlink r:id="rId9" w:history="1">
        <w:r w:rsidRPr="000A4FB5">
          <w:rPr>
            <w:rStyle w:val="Hyperlink"/>
            <w:rFonts w:ascii="Garamond" w:hAnsi="Garamond" w:cs="Arial"/>
            <w:lang w:val="en-US"/>
          </w:rPr>
          <w:t>http://www.bankofengland.co.uk/education/Pages/resources/films/film2013/default.aspx</w:t>
        </w:r>
      </w:hyperlink>
      <w:r>
        <w:rPr>
          <w:rFonts w:ascii="Garamond" w:hAnsi="Garamond" w:cs="Arial"/>
          <w:lang w:val="en-US"/>
        </w:rPr>
        <w:t xml:space="preserve"> </w:t>
      </w:r>
    </w:p>
    <w:p w:rsidR="008A32BD" w:rsidRPr="00AD6F2D" w:rsidRDefault="008A32BD" w:rsidP="00841777">
      <w:pPr>
        <w:pStyle w:val="ListParagraph"/>
        <w:numPr>
          <w:ilvl w:val="0"/>
          <w:numId w:val="8"/>
        </w:numPr>
        <w:spacing w:after="0" w:line="240" w:lineRule="auto"/>
        <w:rPr>
          <w:rFonts w:ascii="Garamond" w:hAnsi="Garamond"/>
        </w:rPr>
      </w:pPr>
      <w:r>
        <w:rPr>
          <w:rFonts w:ascii="Garamond" w:hAnsi="Garamond" w:cs="Arial"/>
          <w:lang w:val="en-US"/>
        </w:rPr>
        <w:t xml:space="preserve">We also reopen with a new temporary exhibition: </w:t>
      </w:r>
      <w:r>
        <w:rPr>
          <w:rFonts w:ascii="Garamond" w:hAnsi="Garamond" w:cs="Arial"/>
          <w:i/>
          <w:lang w:val="en-US"/>
        </w:rPr>
        <w:t>Curiosities from the vaults: a Bank m</w:t>
      </w:r>
      <w:r w:rsidRPr="002A7A8F">
        <w:rPr>
          <w:rFonts w:ascii="Garamond" w:hAnsi="Garamond" w:cs="Arial"/>
          <w:i/>
          <w:lang w:val="en-US"/>
        </w:rPr>
        <w:t>iscellany</w:t>
      </w:r>
      <w:r>
        <w:rPr>
          <w:rFonts w:ascii="Garamond" w:hAnsi="Garamond" w:cs="Arial"/>
          <w:lang w:val="en-US"/>
        </w:rPr>
        <w:t>. This includes several objects which have not been seen in the Museum for many years, if at all. The exhibition will run from 31</w:t>
      </w:r>
      <w:r w:rsidRPr="009911A0">
        <w:rPr>
          <w:rFonts w:ascii="Garamond" w:hAnsi="Garamond" w:cs="Arial"/>
          <w:vertAlign w:val="superscript"/>
          <w:lang w:val="en-US"/>
        </w:rPr>
        <w:t>st</w:t>
      </w:r>
      <w:r>
        <w:rPr>
          <w:rFonts w:ascii="Garamond" w:hAnsi="Garamond" w:cs="Arial"/>
          <w:lang w:val="en-US"/>
        </w:rPr>
        <w:t xml:space="preserve"> March, the day we reopen, to 12</w:t>
      </w:r>
      <w:r w:rsidRPr="009911A0">
        <w:rPr>
          <w:rFonts w:ascii="Garamond" w:hAnsi="Garamond" w:cs="Arial"/>
          <w:vertAlign w:val="superscript"/>
          <w:lang w:val="en-US"/>
        </w:rPr>
        <w:t>th</w:t>
      </w:r>
      <w:r>
        <w:rPr>
          <w:rFonts w:ascii="Garamond" w:hAnsi="Garamond" w:cs="Arial"/>
          <w:lang w:val="en-US"/>
        </w:rPr>
        <w:t xml:space="preserve"> July. </w:t>
      </w:r>
    </w:p>
    <w:p w:rsidR="008A32BD" w:rsidRDefault="008A32BD" w:rsidP="006C7FE1">
      <w:pPr>
        <w:spacing w:after="0" w:line="240" w:lineRule="auto"/>
        <w:rPr>
          <w:rFonts w:ascii="Garamond" w:hAnsi="Garamond" w:cs="Arial"/>
          <w:lang w:val="en-US"/>
        </w:rPr>
      </w:pPr>
    </w:p>
    <w:p w:rsidR="008A32BD" w:rsidRPr="006C7FE1" w:rsidRDefault="008A32BD" w:rsidP="006C7FE1">
      <w:pPr>
        <w:spacing w:after="0" w:line="240" w:lineRule="auto"/>
        <w:rPr>
          <w:rFonts w:ascii="Times New Roman" w:hAnsi="Times New Roman"/>
          <w:sz w:val="24"/>
          <w:szCs w:val="24"/>
        </w:rPr>
      </w:pPr>
      <w:r w:rsidRPr="006C7FE1">
        <w:rPr>
          <w:rFonts w:ascii="Garamond" w:hAnsi="Garamond" w:cs="Arial"/>
          <w:lang w:val="en-US"/>
        </w:rPr>
        <w:t>We look forward to welcoming you to the Bank of England’s Museum</w:t>
      </w:r>
      <w:r>
        <w:rPr>
          <w:rFonts w:ascii="Garamond" w:hAnsi="Garamond" w:cs="Arial"/>
          <w:lang w:val="en-US"/>
        </w:rPr>
        <w:t>!</w:t>
      </w:r>
    </w:p>
    <w:p w:rsidR="008A32BD" w:rsidRDefault="008A32BD" w:rsidP="007960A9">
      <w:pPr>
        <w:spacing w:after="0" w:line="240" w:lineRule="auto"/>
        <w:rPr>
          <w:rFonts w:ascii="Times New Roman" w:hAnsi="Times New Roman"/>
          <w:i/>
          <w:sz w:val="24"/>
          <w:szCs w:val="24"/>
        </w:rPr>
      </w:pPr>
      <w:r>
        <w:rPr>
          <w:rFonts w:ascii="Times New Roman" w:hAnsi="Times New Roman"/>
          <w:i/>
          <w:sz w:val="24"/>
          <w:szCs w:val="24"/>
        </w:rPr>
        <w:t xml:space="preserve">                                        </w:t>
      </w:r>
    </w:p>
    <w:p w:rsidR="008A32BD" w:rsidRDefault="008A32BD" w:rsidP="007960A9">
      <w:pPr>
        <w:spacing w:after="0" w:line="240" w:lineRule="auto"/>
        <w:rPr>
          <w:rFonts w:ascii="Times New Roman" w:hAnsi="Times New Roman"/>
          <w:i/>
          <w:sz w:val="24"/>
          <w:szCs w:val="24"/>
        </w:rPr>
      </w:pPr>
    </w:p>
    <w:p w:rsidR="008A32BD" w:rsidRPr="00B4302E" w:rsidRDefault="008A32BD" w:rsidP="00B4302E">
      <w:pPr>
        <w:spacing w:after="0" w:line="240" w:lineRule="auto"/>
        <w:jc w:val="right"/>
        <w:rPr>
          <w:rFonts w:ascii="Times New Roman" w:hAnsi="Times New Roman"/>
        </w:rPr>
      </w:pPr>
      <w:r>
        <w:rPr>
          <w:rFonts w:ascii="Times New Roman" w:hAnsi="Times New Roman"/>
          <w:i/>
          <w:sz w:val="24"/>
          <w:szCs w:val="24"/>
        </w:rPr>
        <w:t xml:space="preserve">                                        </w:t>
      </w:r>
      <w:r w:rsidRPr="00B4302E">
        <w:rPr>
          <w:rFonts w:ascii="Times New Roman" w:hAnsi="Times New Roman"/>
          <w:i/>
        </w:rPr>
        <w:t xml:space="preserve"> © Jennifer Adam, 25 March 2014</w:t>
      </w:r>
    </w:p>
    <w:sectPr w:rsidR="008A32BD" w:rsidRPr="00B4302E" w:rsidSect="00B4302E">
      <w:footerReference w:type="default" r:id="rId10"/>
      <w:pgSz w:w="11906" w:h="16838"/>
      <w:pgMar w:top="1440" w:right="926"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2BD" w:rsidRDefault="008A32BD" w:rsidP="00FC3A5E">
      <w:pPr>
        <w:spacing w:after="0" w:line="240" w:lineRule="auto"/>
      </w:pPr>
      <w:r>
        <w:separator/>
      </w:r>
    </w:p>
  </w:endnote>
  <w:endnote w:type="continuationSeparator" w:id="0">
    <w:p w:rsidR="008A32BD" w:rsidRDefault="008A32BD" w:rsidP="00FC3A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2BD" w:rsidRDefault="008A32BD">
    <w:pPr>
      <w:pStyle w:val="Footer"/>
      <w:jc w:val="center"/>
    </w:pPr>
    <w:fldSimple w:instr=" PAGE   \* MERGEFORMAT ">
      <w:r>
        <w:rPr>
          <w:noProof/>
        </w:rPr>
        <w:t>3</w:t>
      </w:r>
    </w:fldSimple>
  </w:p>
  <w:p w:rsidR="008A32BD" w:rsidRDefault="008A32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2BD" w:rsidRDefault="008A32BD" w:rsidP="00FC3A5E">
      <w:pPr>
        <w:spacing w:after="0" w:line="240" w:lineRule="auto"/>
      </w:pPr>
      <w:r>
        <w:separator/>
      </w:r>
    </w:p>
  </w:footnote>
  <w:footnote w:type="continuationSeparator" w:id="0">
    <w:p w:rsidR="008A32BD" w:rsidRDefault="008A32BD" w:rsidP="00FC3A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A2D7D"/>
    <w:multiLevelType w:val="hybridMultilevel"/>
    <w:tmpl w:val="9338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2C1E93"/>
    <w:multiLevelType w:val="hybridMultilevel"/>
    <w:tmpl w:val="6276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AA14EB"/>
    <w:multiLevelType w:val="hybridMultilevel"/>
    <w:tmpl w:val="7AC2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535E9A"/>
    <w:multiLevelType w:val="hybridMultilevel"/>
    <w:tmpl w:val="F5B6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1E7B78"/>
    <w:multiLevelType w:val="hybridMultilevel"/>
    <w:tmpl w:val="F1D0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C618FF"/>
    <w:multiLevelType w:val="hybridMultilevel"/>
    <w:tmpl w:val="670A7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5A5237"/>
    <w:multiLevelType w:val="hybridMultilevel"/>
    <w:tmpl w:val="A71A2CB8"/>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7">
    <w:nsid w:val="703D3366"/>
    <w:multiLevelType w:val="hybridMultilevel"/>
    <w:tmpl w:val="2694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122D1B"/>
    <w:multiLevelType w:val="hybridMultilevel"/>
    <w:tmpl w:val="1D9C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7"/>
  </w:num>
  <w:num w:numId="6">
    <w:abstractNumId w:val="2"/>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714"/>
    <w:rsid w:val="00002208"/>
    <w:rsid w:val="000213D9"/>
    <w:rsid w:val="00047CDA"/>
    <w:rsid w:val="00062794"/>
    <w:rsid w:val="000671E5"/>
    <w:rsid w:val="00076F77"/>
    <w:rsid w:val="00083931"/>
    <w:rsid w:val="000A4FB5"/>
    <w:rsid w:val="000B1133"/>
    <w:rsid w:val="000F1714"/>
    <w:rsid w:val="000F3748"/>
    <w:rsid w:val="00121443"/>
    <w:rsid w:val="00125F64"/>
    <w:rsid w:val="00131DFE"/>
    <w:rsid w:val="00140F6E"/>
    <w:rsid w:val="00144CA6"/>
    <w:rsid w:val="00152EDE"/>
    <w:rsid w:val="00154CAD"/>
    <w:rsid w:val="001668DF"/>
    <w:rsid w:val="001C2EE5"/>
    <w:rsid w:val="0020737B"/>
    <w:rsid w:val="00210E72"/>
    <w:rsid w:val="0021261E"/>
    <w:rsid w:val="00222C44"/>
    <w:rsid w:val="00231F13"/>
    <w:rsid w:val="00236AF7"/>
    <w:rsid w:val="00242295"/>
    <w:rsid w:val="002631C0"/>
    <w:rsid w:val="0027119C"/>
    <w:rsid w:val="0028686C"/>
    <w:rsid w:val="002A2B4F"/>
    <w:rsid w:val="002A7A8F"/>
    <w:rsid w:val="002B0D54"/>
    <w:rsid w:val="002C7DA5"/>
    <w:rsid w:val="002D0412"/>
    <w:rsid w:val="002D5BE0"/>
    <w:rsid w:val="002E0BEF"/>
    <w:rsid w:val="00302717"/>
    <w:rsid w:val="00323DE6"/>
    <w:rsid w:val="003272E2"/>
    <w:rsid w:val="00364250"/>
    <w:rsid w:val="0038799D"/>
    <w:rsid w:val="00427818"/>
    <w:rsid w:val="00464271"/>
    <w:rsid w:val="004D3A8F"/>
    <w:rsid w:val="004E1FF6"/>
    <w:rsid w:val="00517DB1"/>
    <w:rsid w:val="00532643"/>
    <w:rsid w:val="005350AE"/>
    <w:rsid w:val="00563431"/>
    <w:rsid w:val="00586712"/>
    <w:rsid w:val="00586882"/>
    <w:rsid w:val="00597E00"/>
    <w:rsid w:val="005A525E"/>
    <w:rsid w:val="005A7E35"/>
    <w:rsid w:val="005B0909"/>
    <w:rsid w:val="005B5BC6"/>
    <w:rsid w:val="005C00B2"/>
    <w:rsid w:val="005C308F"/>
    <w:rsid w:val="005E6832"/>
    <w:rsid w:val="005E7D1D"/>
    <w:rsid w:val="0060313F"/>
    <w:rsid w:val="00607182"/>
    <w:rsid w:val="00611BD4"/>
    <w:rsid w:val="006525BF"/>
    <w:rsid w:val="00660808"/>
    <w:rsid w:val="00665C52"/>
    <w:rsid w:val="00681B49"/>
    <w:rsid w:val="006A0F13"/>
    <w:rsid w:val="006A13B1"/>
    <w:rsid w:val="006A712D"/>
    <w:rsid w:val="006C4D4E"/>
    <w:rsid w:val="006C7FE1"/>
    <w:rsid w:val="006E467D"/>
    <w:rsid w:val="006F00FB"/>
    <w:rsid w:val="006F1121"/>
    <w:rsid w:val="00752984"/>
    <w:rsid w:val="00767101"/>
    <w:rsid w:val="007960A9"/>
    <w:rsid w:val="00796C94"/>
    <w:rsid w:val="007D2754"/>
    <w:rsid w:val="007D2BCB"/>
    <w:rsid w:val="007E2386"/>
    <w:rsid w:val="007E247D"/>
    <w:rsid w:val="007E3246"/>
    <w:rsid w:val="008220D3"/>
    <w:rsid w:val="00841777"/>
    <w:rsid w:val="0088553C"/>
    <w:rsid w:val="00893B07"/>
    <w:rsid w:val="00896A41"/>
    <w:rsid w:val="008A32BD"/>
    <w:rsid w:val="008A64FE"/>
    <w:rsid w:val="008C0B42"/>
    <w:rsid w:val="008E6BBF"/>
    <w:rsid w:val="008F4608"/>
    <w:rsid w:val="00922447"/>
    <w:rsid w:val="009232CC"/>
    <w:rsid w:val="00934E32"/>
    <w:rsid w:val="009503BC"/>
    <w:rsid w:val="0096317C"/>
    <w:rsid w:val="009664E2"/>
    <w:rsid w:val="00973716"/>
    <w:rsid w:val="00976102"/>
    <w:rsid w:val="009911A0"/>
    <w:rsid w:val="00996602"/>
    <w:rsid w:val="009D7FB6"/>
    <w:rsid w:val="009E22E6"/>
    <w:rsid w:val="00A0235F"/>
    <w:rsid w:val="00A20CB5"/>
    <w:rsid w:val="00A2164B"/>
    <w:rsid w:val="00A40B92"/>
    <w:rsid w:val="00A52D49"/>
    <w:rsid w:val="00A9384A"/>
    <w:rsid w:val="00AC622C"/>
    <w:rsid w:val="00AC7392"/>
    <w:rsid w:val="00AD6D82"/>
    <w:rsid w:val="00AD6F2D"/>
    <w:rsid w:val="00AE0EC2"/>
    <w:rsid w:val="00AE6FDF"/>
    <w:rsid w:val="00AF24F2"/>
    <w:rsid w:val="00AF27C8"/>
    <w:rsid w:val="00B17065"/>
    <w:rsid w:val="00B17755"/>
    <w:rsid w:val="00B2495D"/>
    <w:rsid w:val="00B26BA1"/>
    <w:rsid w:val="00B378D6"/>
    <w:rsid w:val="00B4302E"/>
    <w:rsid w:val="00B47EFB"/>
    <w:rsid w:val="00B92FFC"/>
    <w:rsid w:val="00BA6A3D"/>
    <w:rsid w:val="00BF46C4"/>
    <w:rsid w:val="00C05B4E"/>
    <w:rsid w:val="00C14A24"/>
    <w:rsid w:val="00C168C7"/>
    <w:rsid w:val="00C2040D"/>
    <w:rsid w:val="00C4758A"/>
    <w:rsid w:val="00C47AE2"/>
    <w:rsid w:val="00C50DCF"/>
    <w:rsid w:val="00C62499"/>
    <w:rsid w:val="00C75F89"/>
    <w:rsid w:val="00C845C9"/>
    <w:rsid w:val="00CC7E9C"/>
    <w:rsid w:val="00D30BD1"/>
    <w:rsid w:val="00D62CCC"/>
    <w:rsid w:val="00D709D3"/>
    <w:rsid w:val="00D73C23"/>
    <w:rsid w:val="00D817D7"/>
    <w:rsid w:val="00D91E77"/>
    <w:rsid w:val="00D92F60"/>
    <w:rsid w:val="00DB3C87"/>
    <w:rsid w:val="00DB4135"/>
    <w:rsid w:val="00DC64CF"/>
    <w:rsid w:val="00DE42B1"/>
    <w:rsid w:val="00E04DF6"/>
    <w:rsid w:val="00E05C64"/>
    <w:rsid w:val="00E05C6F"/>
    <w:rsid w:val="00E061F3"/>
    <w:rsid w:val="00E1188B"/>
    <w:rsid w:val="00E34278"/>
    <w:rsid w:val="00E464CB"/>
    <w:rsid w:val="00E94BB4"/>
    <w:rsid w:val="00EA0B8A"/>
    <w:rsid w:val="00EF7FD1"/>
    <w:rsid w:val="00F00BB8"/>
    <w:rsid w:val="00F33842"/>
    <w:rsid w:val="00F45B73"/>
    <w:rsid w:val="00F51036"/>
    <w:rsid w:val="00F81735"/>
    <w:rsid w:val="00F86593"/>
    <w:rsid w:val="00FC3A5E"/>
    <w:rsid w:val="00FE329B"/>
    <w:rsid w:val="00FE649E"/>
    <w:rsid w:val="00FE79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7D"/>
    <w:pPr>
      <w:spacing w:after="200" w:line="276" w:lineRule="auto"/>
    </w:pPr>
    <w:rPr>
      <w:lang w:val="en-GB" w:eastAsia="en-GB"/>
    </w:rPr>
  </w:style>
  <w:style w:type="paragraph" w:styleId="Heading1">
    <w:name w:val="heading 1"/>
    <w:basedOn w:val="Normal"/>
    <w:next w:val="Normal"/>
    <w:link w:val="Heading1Char"/>
    <w:uiPriority w:val="99"/>
    <w:qFormat/>
    <w:rsid w:val="00222C44"/>
    <w:pPr>
      <w:keepNext/>
      <w:keepLines/>
      <w:spacing w:before="120" w:after="0" w:line="240" w:lineRule="auto"/>
      <w:outlineLvl w:val="0"/>
    </w:pPr>
    <w:rPr>
      <w:rFonts w:ascii="Maiandra GD" w:hAnsi="Maiandra GD"/>
      <w:b/>
      <w:bCs/>
      <w:smallCaps/>
      <w:color w:val="244061"/>
      <w:sz w:val="28"/>
      <w:szCs w:val="28"/>
      <w:lang w:val="en-US"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2C44"/>
    <w:rPr>
      <w:rFonts w:ascii="Maiandra GD" w:hAnsi="Maiandra GD" w:cs="Times New Roman"/>
      <w:b/>
      <w:bCs/>
      <w:smallCaps/>
      <w:color w:val="244061"/>
      <w:sz w:val="28"/>
      <w:szCs w:val="28"/>
      <w:lang/>
    </w:rPr>
  </w:style>
  <w:style w:type="paragraph" w:styleId="FootnoteText">
    <w:name w:val="footnote text"/>
    <w:basedOn w:val="Normal"/>
    <w:link w:val="FootnoteTextChar"/>
    <w:uiPriority w:val="99"/>
    <w:semiHidden/>
    <w:rsid w:val="00FC3A5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C3A5E"/>
    <w:rPr>
      <w:rFonts w:cs="Times New Roman"/>
      <w:sz w:val="20"/>
      <w:szCs w:val="20"/>
    </w:rPr>
  </w:style>
  <w:style w:type="character" w:styleId="FootnoteReference">
    <w:name w:val="footnote reference"/>
    <w:basedOn w:val="DefaultParagraphFont"/>
    <w:uiPriority w:val="99"/>
    <w:rsid w:val="00FC3A5E"/>
    <w:rPr>
      <w:rFonts w:cs="Times New Roman"/>
      <w:vertAlign w:val="superscript"/>
    </w:rPr>
  </w:style>
  <w:style w:type="paragraph" w:styleId="BalloonText">
    <w:name w:val="Balloon Text"/>
    <w:basedOn w:val="Normal"/>
    <w:link w:val="BalloonTextChar"/>
    <w:uiPriority w:val="99"/>
    <w:semiHidden/>
    <w:rsid w:val="006F0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0FB"/>
    <w:rPr>
      <w:rFonts w:ascii="Tahoma" w:hAnsi="Tahoma" w:cs="Tahoma"/>
      <w:sz w:val="16"/>
      <w:szCs w:val="16"/>
    </w:rPr>
  </w:style>
  <w:style w:type="paragraph" w:styleId="Header">
    <w:name w:val="header"/>
    <w:basedOn w:val="Normal"/>
    <w:link w:val="HeaderChar"/>
    <w:uiPriority w:val="99"/>
    <w:rsid w:val="006A712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A712D"/>
    <w:rPr>
      <w:rFonts w:cs="Times New Roman"/>
    </w:rPr>
  </w:style>
  <w:style w:type="paragraph" w:styleId="Footer">
    <w:name w:val="footer"/>
    <w:basedOn w:val="Normal"/>
    <w:link w:val="FooterChar"/>
    <w:uiPriority w:val="99"/>
    <w:rsid w:val="006A712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A712D"/>
    <w:rPr>
      <w:rFonts w:cs="Times New Roman"/>
    </w:rPr>
  </w:style>
  <w:style w:type="character" w:styleId="Hyperlink">
    <w:name w:val="Hyperlink"/>
    <w:basedOn w:val="DefaultParagraphFont"/>
    <w:uiPriority w:val="99"/>
    <w:rsid w:val="0020737B"/>
    <w:rPr>
      <w:rFonts w:cs="Times New Roman"/>
      <w:color w:val="0000FF"/>
      <w:u w:val="single"/>
    </w:rPr>
  </w:style>
  <w:style w:type="paragraph" w:styleId="ListParagraph">
    <w:name w:val="List Paragraph"/>
    <w:basedOn w:val="Normal"/>
    <w:uiPriority w:val="99"/>
    <w:qFormat/>
    <w:rsid w:val="0020737B"/>
    <w:pPr>
      <w:ind w:left="720"/>
      <w:contextualSpacing/>
    </w:pPr>
  </w:style>
</w:styles>
</file>

<file path=word/webSettings.xml><?xml version="1.0" encoding="utf-8"?>
<w:webSettings xmlns:r="http://schemas.openxmlformats.org/officeDocument/2006/relationships" xmlns:w="http://schemas.openxmlformats.org/wordprocessingml/2006/main">
  <w:divs>
    <w:div w:id="1720783313">
      <w:marLeft w:val="0"/>
      <w:marRight w:val="0"/>
      <w:marTop w:val="0"/>
      <w:marBottom w:val="0"/>
      <w:divBdr>
        <w:top w:val="none" w:sz="0" w:space="0" w:color="auto"/>
        <w:left w:val="none" w:sz="0" w:space="0" w:color="auto"/>
        <w:bottom w:val="none" w:sz="0" w:space="0" w:color="auto"/>
        <w:right w:val="none" w:sz="0" w:space="0" w:color="auto"/>
      </w:divBdr>
      <w:divsChild>
        <w:div w:id="1720783324">
          <w:marLeft w:val="0"/>
          <w:marRight w:val="0"/>
          <w:marTop w:val="0"/>
          <w:marBottom w:val="0"/>
          <w:divBdr>
            <w:top w:val="none" w:sz="0" w:space="0" w:color="auto"/>
            <w:left w:val="none" w:sz="0" w:space="0" w:color="auto"/>
            <w:bottom w:val="none" w:sz="0" w:space="0" w:color="auto"/>
            <w:right w:val="none" w:sz="0" w:space="0" w:color="auto"/>
          </w:divBdr>
          <w:divsChild>
            <w:div w:id="1720783322">
              <w:marLeft w:val="0"/>
              <w:marRight w:val="0"/>
              <w:marTop w:val="0"/>
              <w:marBottom w:val="0"/>
              <w:divBdr>
                <w:top w:val="none" w:sz="0" w:space="0" w:color="auto"/>
                <w:left w:val="none" w:sz="0" w:space="0" w:color="auto"/>
                <w:bottom w:val="none" w:sz="0" w:space="0" w:color="auto"/>
                <w:right w:val="none" w:sz="0" w:space="0" w:color="auto"/>
              </w:divBdr>
              <w:divsChild>
                <w:div w:id="1720783310">
                  <w:marLeft w:val="0"/>
                  <w:marRight w:val="0"/>
                  <w:marTop w:val="0"/>
                  <w:marBottom w:val="0"/>
                  <w:divBdr>
                    <w:top w:val="none" w:sz="0" w:space="0" w:color="auto"/>
                    <w:left w:val="none" w:sz="0" w:space="0" w:color="auto"/>
                    <w:bottom w:val="none" w:sz="0" w:space="0" w:color="auto"/>
                    <w:right w:val="none" w:sz="0" w:space="0" w:color="auto"/>
                  </w:divBdr>
                  <w:divsChild>
                    <w:div w:id="1720783315">
                      <w:marLeft w:val="0"/>
                      <w:marRight w:val="0"/>
                      <w:marTop w:val="180"/>
                      <w:marBottom w:val="0"/>
                      <w:divBdr>
                        <w:top w:val="none" w:sz="0" w:space="0" w:color="auto"/>
                        <w:left w:val="none" w:sz="0" w:space="0" w:color="auto"/>
                        <w:bottom w:val="none" w:sz="0" w:space="0" w:color="auto"/>
                        <w:right w:val="none" w:sz="0" w:space="0" w:color="auto"/>
                      </w:divBdr>
                      <w:divsChild>
                        <w:div w:id="1720783312">
                          <w:marLeft w:val="135"/>
                          <w:marRight w:val="0"/>
                          <w:marTop w:val="0"/>
                          <w:marBottom w:val="0"/>
                          <w:divBdr>
                            <w:top w:val="none" w:sz="0" w:space="0" w:color="auto"/>
                            <w:left w:val="none" w:sz="0" w:space="0" w:color="auto"/>
                            <w:bottom w:val="none" w:sz="0" w:space="0" w:color="auto"/>
                            <w:right w:val="none" w:sz="0" w:space="0" w:color="auto"/>
                          </w:divBdr>
                          <w:divsChild>
                            <w:div w:id="1720783317">
                              <w:marLeft w:val="0"/>
                              <w:marRight w:val="0"/>
                              <w:marTop w:val="0"/>
                              <w:marBottom w:val="0"/>
                              <w:divBdr>
                                <w:top w:val="none" w:sz="0" w:space="0" w:color="auto"/>
                                <w:left w:val="none" w:sz="0" w:space="0" w:color="auto"/>
                                <w:bottom w:val="none" w:sz="0" w:space="0" w:color="auto"/>
                                <w:right w:val="none" w:sz="0" w:space="0" w:color="auto"/>
                              </w:divBdr>
                              <w:divsChild>
                                <w:div w:id="1720783311">
                                  <w:marLeft w:val="2460"/>
                                  <w:marRight w:val="0"/>
                                  <w:marTop w:val="0"/>
                                  <w:marBottom w:val="0"/>
                                  <w:divBdr>
                                    <w:top w:val="none" w:sz="0" w:space="0" w:color="auto"/>
                                    <w:left w:val="none" w:sz="0" w:space="0" w:color="auto"/>
                                    <w:bottom w:val="none" w:sz="0" w:space="0" w:color="auto"/>
                                    <w:right w:val="none" w:sz="0" w:space="0" w:color="auto"/>
                                  </w:divBdr>
                                  <w:divsChild>
                                    <w:div w:id="1720783323">
                                      <w:marLeft w:val="0"/>
                                      <w:marRight w:val="0"/>
                                      <w:marTop w:val="0"/>
                                      <w:marBottom w:val="0"/>
                                      <w:divBdr>
                                        <w:top w:val="none" w:sz="0" w:space="0" w:color="auto"/>
                                        <w:left w:val="none" w:sz="0" w:space="0" w:color="auto"/>
                                        <w:bottom w:val="none" w:sz="0" w:space="0" w:color="auto"/>
                                        <w:right w:val="none" w:sz="0" w:space="0" w:color="auto"/>
                                      </w:divBdr>
                                      <w:divsChild>
                                        <w:div w:id="1720783320">
                                          <w:marLeft w:val="0"/>
                                          <w:marRight w:val="0"/>
                                          <w:marTop w:val="0"/>
                                          <w:marBottom w:val="0"/>
                                          <w:divBdr>
                                            <w:top w:val="none" w:sz="0" w:space="0" w:color="auto"/>
                                            <w:left w:val="none" w:sz="0" w:space="0" w:color="auto"/>
                                            <w:bottom w:val="none" w:sz="0" w:space="0" w:color="auto"/>
                                            <w:right w:val="none" w:sz="0" w:space="0" w:color="auto"/>
                                          </w:divBdr>
                                          <w:divsChild>
                                            <w:div w:id="1720783319">
                                              <w:marLeft w:val="105"/>
                                              <w:marRight w:val="0"/>
                                              <w:marTop w:val="0"/>
                                              <w:marBottom w:val="0"/>
                                              <w:divBdr>
                                                <w:top w:val="none" w:sz="0" w:space="0" w:color="auto"/>
                                                <w:left w:val="none" w:sz="0" w:space="0" w:color="auto"/>
                                                <w:bottom w:val="none" w:sz="0" w:space="0" w:color="auto"/>
                                                <w:right w:val="none" w:sz="0" w:space="0" w:color="auto"/>
                                              </w:divBdr>
                                              <w:divsChild>
                                                <w:div w:id="1720783318">
                                                  <w:marLeft w:val="180"/>
                                                  <w:marRight w:val="180"/>
                                                  <w:marTop w:val="180"/>
                                                  <w:marBottom w:val="60"/>
                                                  <w:divBdr>
                                                    <w:top w:val="none" w:sz="0" w:space="0" w:color="auto"/>
                                                    <w:left w:val="none" w:sz="0" w:space="0" w:color="auto"/>
                                                    <w:bottom w:val="none" w:sz="0" w:space="0" w:color="auto"/>
                                                    <w:right w:val="none" w:sz="0" w:space="0" w:color="auto"/>
                                                  </w:divBdr>
                                                  <w:divsChild>
                                                    <w:div w:id="1720783316">
                                                      <w:marLeft w:val="0"/>
                                                      <w:marRight w:val="0"/>
                                                      <w:marTop w:val="0"/>
                                                      <w:marBottom w:val="0"/>
                                                      <w:divBdr>
                                                        <w:top w:val="none" w:sz="0" w:space="0" w:color="auto"/>
                                                        <w:left w:val="none" w:sz="0" w:space="0" w:color="auto"/>
                                                        <w:bottom w:val="none" w:sz="0" w:space="0" w:color="auto"/>
                                                        <w:right w:val="none" w:sz="0" w:space="0" w:color="auto"/>
                                                      </w:divBdr>
                                                      <w:divsChild>
                                                        <w:div w:id="1720783325">
                                                          <w:marLeft w:val="0"/>
                                                          <w:marRight w:val="0"/>
                                                          <w:marTop w:val="0"/>
                                                          <w:marBottom w:val="0"/>
                                                          <w:divBdr>
                                                            <w:top w:val="none" w:sz="0" w:space="0" w:color="auto"/>
                                                            <w:left w:val="none" w:sz="0" w:space="0" w:color="auto"/>
                                                            <w:bottom w:val="none" w:sz="0" w:space="0" w:color="auto"/>
                                                            <w:right w:val="none" w:sz="0" w:space="0" w:color="auto"/>
                                                          </w:divBdr>
                                                          <w:divsChild>
                                                            <w:div w:id="172078332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0783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kofengland.co.uk/museu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nkofengland.co.uk/education/Pages/resources/films/film2013/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1223</Words>
  <Characters>6976</Characters>
  <Application>Microsoft Office Outlook</Application>
  <DocSecurity>0</DocSecurity>
  <Lines>0</Lines>
  <Paragraphs>0</Paragraphs>
  <ScaleCrop>false</ScaleCrop>
  <Company>Bank of England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Adrian</dc:creator>
  <cp:keywords/>
  <dc:description/>
  <cp:lastModifiedBy>j.franklin</cp:lastModifiedBy>
  <cp:revision>2</cp:revision>
  <cp:lastPrinted>2014-03-13T15:22:00Z</cp:lastPrinted>
  <dcterms:created xsi:type="dcterms:W3CDTF">2014-03-25T09:43:00Z</dcterms:created>
  <dcterms:modified xsi:type="dcterms:W3CDTF">2014-03-25T09:43:00Z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Services 10978930</vt:lpwstr>
  </property>
  <property fmtid="{D5CDD505-2E9C-101B-9397-08002B2CF9AE}" pid="3" name="DocVer">
    <vt:lpwstr>Services 10978930v1</vt:lpwstr>
  </property>
  <property fmtid="{D5CDD505-2E9C-101B-9397-08002B2CF9AE}" pid="4" name="_AdHocReviewCycleID">
    <vt:i4>1823816462</vt:i4>
  </property>
  <property fmtid="{D5CDD505-2E9C-101B-9397-08002B2CF9AE}" pid="5" name="_NewReviewCycle">
    <vt:lpwstr/>
  </property>
  <property fmtid="{D5CDD505-2E9C-101B-9397-08002B2CF9AE}" pid="6" name="_EmailSubject">
    <vt:lpwstr>Gresham College Lecture</vt:lpwstr>
  </property>
  <property fmtid="{D5CDD505-2E9C-101B-9397-08002B2CF9AE}" pid="7" name="_AuthorEmail">
    <vt:lpwstr>Jennifer.Adam@bankofengland.gsi.gov.uk</vt:lpwstr>
  </property>
  <property fmtid="{D5CDD505-2E9C-101B-9397-08002B2CF9AE}" pid="8" name="_AuthorEmailDisplayName">
    <vt:lpwstr>Adam, Jennifer</vt:lpwstr>
  </property>
  <property fmtid="{D5CDD505-2E9C-101B-9397-08002B2CF9AE}" pid="9" name="_ReviewingToolsShownOnce">
    <vt:lpwstr/>
  </property>
</Properties>
</file>